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E7" w:rsidRPr="009C5085" w:rsidRDefault="005066AD" w:rsidP="00DE24C4">
      <w:pPr>
        <w:autoSpaceDE w:val="0"/>
        <w:autoSpaceDN w:val="0"/>
        <w:adjustRightInd w:val="0"/>
        <w:spacing w:line="500" w:lineRule="exact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 w:rsidRPr="009C5085">
        <w:rPr>
          <w:rFonts w:ascii="Times New Roman" w:eastAsia="標楷體" w:hAnsi="Times New Roman" w:hint="eastAsia"/>
          <w:sz w:val="32"/>
          <w:szCs w:val="32"/>
        </w:rPr>
        <w:t>主旨：</w:t>
      </w:r>
      <w:r w:rsidR="00A767D1" w:rsidRPr="009C5085">
        <w:rPr>
          <w:rFonts w:ascii="Times New Roman" w:eastAsia="標楷體" w:hAnsi="Times New Roman" w:hint="eastAsia"/>
          <w:sz w:val="32"/>
          <w:szCs w:val="32"/>
        </w:rPr>
        <w:t>提供</w:t>
      </w:r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土耳其產業用紡織產業簡介，</w:t>
      </w:r>
      <w:r w:rsidR="00A767D1" w:rsidRPr="009C5085">
        <w:rPr>
          <w:rFonts w:ascii="Times New Roman" w:eastAsia="標楷體" w:hAnsi="Times New Roman" w:cs="Times New Roman"/>
          <w:noProof/>
          <w:kern w:val="0"/>
          <w:sz w:val="32"/>
          <w:szCs w:val="32"/>
          <w:lang w:bidi="he-IL"/>
        </w:rPr>
        <w:t>請</w:t>
      </w:r>
      <w:r w:rsidR="00A767D1" w:rsidRPr="009C5085">
        <w:rPr>
          <w:rFonts w:ascii="Times New Roman" w:eastAsia="標楷體" w:hAnsi="Times New Roman" w:cs="Times New Roman"/>
          <w:noProof/>
          <w:kern w:val="0"/>
          <w:sz w:val="32"/>
          <w:szCs w:val="32"/>
          <w:lang w:bidi="he-IL"/>
        </w:rPr>
        <w:t xml:space="preserve"> </w:t>
      </w:r>
      <w:r w:rsidR="00A767D1" w:rsidRPr="009C5085">
        <w:rPr>
          <w:rFonts w:ascii="Times New Roman" w:eastAsia="標楷體" w:hAnsi="Times New Roman" w:cs="Times New Roman"/>
          <w:noProof/>
          <w:kern w:val="0"/>
          <w:sz w:val="32"/>
          <w:szCs w:val="32"/>
          <w:lang w:bidi="he-IL"/>
        </w:rPr>
        <w:t>卓參。</w:t>
      </w:r>
    </w:p>
    <w:p w:rsidR="005066AD" w:rsidRPr="009C5085" w:rsidRDefault="005066AD" w:rsidP="00DE24C4">
      <w:pPr>
        <w:autoSpaceDE w:val="0"/>
        <w:autoSpaceDN w:val="0"/>
        <w:adjustRightInd w:val="0"/>
        <w:spacing w:line="500" w:lineRule="exact"/>
        <w:contextualSpacing/>
        <w:rPr>
          <w:rFonts w:ascii="Times New Roman" w:eastAsia="標楷體" w:hAnsi="Times New Roman"/>
          <w:sz w:val="32"/>
          <w:szCs w:val="32"/>
        </w:rPr>
      </w:pP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說明</w:t>
      </w:r>
      <w:r w:rsidRPr="009C5085">
        <w:rPr>
          <w:rFonts w:ascii="Times New Roman" w:eastAsia="標楷體" w:hAnsi="Times New Roman" w:hint="eastAsia"/>
          <w:sz w:val="32"/>
          <w:szCs w:val="32"/>
        </w:rPr>
        <w:t>：</w:t>
      </w:r>
    </w:p>
    <w:p w:rsidR="005066AD" w:rsidRPr="009C5085" w:rsidRDefault="00A767D1" w:rsidP="00A767D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leftChars="0" w:left="284" w:firstLine="0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產業概況</w:t>
      </w:r>
    </w:p>
    <w:p w:rsidR="00A767D1" w:rsidRPr="009C5085" w:rsidRDefault="00A767D1" w:rsidP="00063FF3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 w:left="993" w:hanging="709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依據駐土耳其代表處經濟組</w:t>
      </w: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106</w:t>
      </w: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年</w:t>
      </w: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11</w:t>
      </w: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月</w:t>
      </w: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14</w:t>
      </w: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日土耳經字第</w:t>
      </w: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1060003730</w:t>
      </w: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號函辦理。</w:t>
      </w:r>
    </w:p>
    <w:p w:rsidR="00A767D1" w:rsidRPr="009C5085" w:rsidRDefault="00A767D1" w:rsidP="00063FF3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500" w:lineRule="exact"/>
        <w:ind w:leftChars="0" w:left="482" w:hanging="198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  <w:u w:val="single"/>
        </w:rPr>
        <w:t>土</w:t>
      </w:r>
      <w:r w:rsidRPr="009C5085">
        <w:rPr>
          <w:rFonts w:ascii="Times New Roman" w:eastAsia="標楷體" w:hAnsi="Times New Roman" w:cs="夹发砰-WinCharSetFFFF-H"/>
          <w:kern w:val="0"/>
          <w:sz w:val="32"/>
          <w:szCs w:val="32"/>
          <w:u w:val="single"/>
        </w:rPr>
        <w:t>耳其紡織</w:t>
      </w: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  <w:u w:val="single"/>
        </w:rPr>
        <w:t>產業發達</w:t>
      </w:r>
    </w:p>
    <w:p w:rsidR="003762A8" w:rsidRDefault="00A767D1" w:rsidP="00DE24C4">
      <w:pPr>
        <w:pStyle w:val="a7"/>
        <w:autoSpaceDE w:val="0"/>
        <w:autoSpaceDN w:val="0"/>
        <w:adjustRightInd w:val="0"/>
        <w:spacing w:beforeLines="100" w:afterLines="100" w:line="460" w:lineRule="exact"/>
        <w:ind w:leftChars="0" w:left="851" w:hanging="284"/>
        <w:contextualSpacing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3762A8"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土</w:t>
      </w:r>
      <w:r w:rsidRPr="009C5085">
        <w:rPr>
          <w:rFonts w:ascii="Times New Roman" w:eastAsia="標楷體" w:hAnsi="Times New Roman" w:cs="Arial"/>
          <w:sz w:val="32"/>
          <w:szCs w:val="32"/>
        </w:rPr>
        <w:t>耳其紡織暨成衣產業奠基於</w:t>
      </w:r>
      <w:r w:rsidRPr="009C5085">
        <w:rPr>
          <w:rFonts w:ascii="Times New Roman" w:eastAsia="標楷體" w:hAnsi="Times New Roman" w:cs="Arial"/>
          <w:sz w:val="32"/>
          <w:szCs w:val="32"/>
        </w:rPr>
        <w:t>1960</w:t>
      </w:r>
      <w:r w:rsidRPr="009C5085">
        <w:rPr>
          <w:rFonts w:ascii="Times New Roman" w:eastAsia="標楷體" w:hAnsi="Times New Roman" w:cs="Arial"/>
          <w:sz w:val="32"/>
          <w:szCs w:val="32"/>
        </w:rPr>
        <w:t>及</w:t>
      </w:r>
      <w:r w:rsidRPr="009C5085">
        <w:rPr>
          <w:rFonts w:ascii="Times New Roman" w:eastAsia="標楷體" w:hAnsi="Times New Roman" w:cs="Arial"/>
          <w:sz w:val="32"/>
          <w:szCs w:val="32"/>
        </w:rPr>
        <w:t>70</w:t>
      </w:r>
      <w:r w:rsidRPr="009C5085">
        <w:rPr>
          <w:rFonts w:ascii="Times New Roman" w:eastAsia="標楷體" w:hAnsi="Times New Roman" w:cs="Arial"/>
          <w:sz w:val="32"/>
          <w:szCs w:val="32"/>
        </w:rPr>
        <w:t>年代的工業化，發展至今已成為土耳其經濟</w:t>
      </w:r>
      <w:r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的</w:t>
      </w:r>
      <w:r w:rsidRPr="009C5085">
        <w:rPr>
          <w:rFonts w:ascii="Times New Roman" w:eastAsia="標楷體" w:hAnsi="Times New Roman" w:cs="Arial"/>
          <w:sz w:val="32"/>
          <w:szCs w:val="32"/>
        </w:rPr>
        <w:t>重要支柱，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貢獻約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7%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之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GDP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，雇用員工數約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200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萬人、廠商家數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6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萬家。</w:t>
      </w:r>
      <w:r w:rsidRPr="009C5085">
        <w:rPr>
          <w:rFonts w:ascii="Times New Roman" w:eastAsia="標楷體" w:hAnsi="Times New Roman" w:cs="Arial"/>
          <w:sz w:val="32"/>
          <w:szCs w:val="32"/>
        </w:rPr>
        <w:t>201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6</w:t>
      </w:r>
      <w:r w:rsidRPr="009C5085">
        <w:rPr>
          <w:rFonts w:ascii="Times New Roman" w:eastAsia="標楷體" w:hAnsi="Times New Roman" w:cs="Arial"/>
          <w:sz w:val="32"/>
          <w:szCs w:val="32"/>
        </w:rPr>
        <w:t>年出口值達</w:t>
      </w:r>
      <w:r w:rsidRPr="009C5085">
        <w:rPr>
          <w:rFonts w:ascii="Times New Roman" w:eastAsia="標楷體" w:hAnsi="Times New Roman" w:cs="Arial"/>
          <w:sz w:val="32"/>
          <w:szCs w:val="32"/>
        </w:rPr>
        <w:t>2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45</w:t>
      </w:r>
      <w:r w:rsidRPr="009C5085">
        <w:rPr>
          <w:rFonts w:ascii="Times New Roman" w:eastAsia="標楷體" w:hAnsi="Times New Roman" w:cs="Arial"/>
          <w:sz w:val="32"/>
          <w:szCs w:val="32"/>
        </w:rPr>
        <w:t>億美元，占土耳其總出口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近</w:t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>20</w:t>
      </w:r>
      <w:r w:rsidRPr="009C5085">
        <w:rPr>
          <w:rFonts w:ascii="Times New Roman" w:eastAsia="標楷體" w:hAnsi="Times New Roman" w:cs="Arial"/>
          <w:sz w:val="32"/>
          <w:szCs w:val="32"/>
        </w:rPr>
        <w:t>%</w:t>
      </w:r>
      <w:r w:rsidRPr="009C5085">
        <w:rPr>
          <w:rFonts w:ascii="Times New Roman" w:eastAsia="標楷體" w:hAnsi="Times New Roman" w:cs="Arial"/>
          <w:sz w:val="32"/>
          <w:szCs w:val="32"/>
        </w:rPr>
        <w:t>。</w:t>
      </w:r>
    </w:p>
    <w:p w:rsidR="002F3935" w:rsidRDefault="00063FF3" w:rsidP="00DE24C4">
      <w:pPr>
        <w:pStyle w:val="a7"/>
        <w:autoSpaceDE w:val="0"/>
        <w:autoSpaceDN w:val="0"/>
        <w:adjustRightInd w:val="0"/>
        <w:spacing w:beforeLines="100" w:afterLines="100" w:line="460" w:lineRule="exact"/>
        <w:ind w:leftChars="0" w:left="851" w:hanging="284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3762A8"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依用途區分，紡織品又可分為一般衣著、家飾用及產業用紡織品（</w:t>
      </w:r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technical textile</w:t>
      </w:r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）。依據最終用途所屬領域，產業用紡織品主要又分為</w:t>
      </w:r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12</w:t>
      </w:r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類：農業用（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Agrotech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）、建築用（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Buildtech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）、機能性衣著（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Clothtech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）、土木用（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Geotech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）、家用（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Hometech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）、工業用（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Indutech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）、醫療用（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Medtech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）、運輸車輛用（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Mobiltech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）、包裝用（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Packtech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）、保護性（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Protech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）、運動用（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Sportech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）及環保（</w:t>
      </w:r>
      <w:proofErr w:type="spellStart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Ekotech</w:t>
      </w:r>
      <w:proofErr w:type="spellEnd"/>
      <w:r w:rsidR="00A767D1"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）。</w:t>
      </w:r>
    </w:p>
    <w:p w:rsidR="00A767D1" w:rsidRPr="002F3935" w:rsidRDefault="003762A8" w:rsidP="00063FF3">
      <w:pPr>
        <w:pStyle w:val="a7"/>
        <w:autoSpaceDE w:val="0"/>
        <w:autoSpaceDN w:val="0"/>
        <w:adjustRightInd w:val="0"/>
        <w:spacing w:line="500" w:lineRule="exact"/>
        <w:ind w:leftChars="0" w:left="851" w:hanging="284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相較於一般紡織品，產業用紡織品的附加價值高，且較不易流於低價競爭，故吸引越來越多土商投入；目前在土逾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150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家廠商從事產業用紡織品的生產製造，超過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家大型廠商生產不織布卷材（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nonwoven roll goods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），其中較知名的是</w:t>
      </w:r>
      <w:proofErr w:type="spellStart"/>
      <w:r w:rsidR="00A767D1" w:rsidRPr="009C5085">
        <w:rPr>
          <w:rFonts w:ascii="Times New Roman" w:eastAsia="標楷體" w:hAnsi="Times New Roman" w:cs="Arial"/>
          <w:sz w:val="32"/>
          <w:szCs w:val="32"/>
        </w:rPr>
        <w:t>Sabanc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i</w:t>
      </w:r>
      <w:proofErr w:type="spellEnd"/>
      <w:r w:rsidR="00A767D1" w:rsidRPr="009C5085">
        <w:rPr>
          <w:rFonts w:ascii="Times New Roman" w:eastAsia="標楷體" w:hAnsi="Times New Roman" w:cs="Arial"/>
          <w:sz w:val="32"/>
          <w:szCs w:val="32"/>
        </w:rPr>
        <w:t xml:space="preserve"> Holding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（</w:t>
      </w:r>
      <w:proofErr w:type="spellStart"/>
      <w:r w:rsidR="00A767D1" w:rsidRPr="009C5085">
        <w:rPr>
          <w:rFonts w:ascii="Times New Roman" w:eastAsia="標楷體" w:hAnsi="Times New Roman" w:cs="Arial"/>
          <w:sz w:val="32"/>
          <w:szCs w:val="32"/>
        </w:rPr>
        <w:t>Sabanc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i</w:t>
      </w:r>
      <w:proofErr w:type="spellEnd"/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及</w:t>
      </w:r>
      <w:proofErr w:type="spellStart"/>
      <w:r w:rsidR="00A767D1" w:rsidRPr="009C5085">
        <w:rPr>
          <w:rFonts w:ascii="Times New Roman" w:eastAsia="標楷體" w:hAnsi="Times New Roman" w:cs="Arial"/>
          <w:sz w:val="32"/>
          <w:szCs w:val="32"/>
        </w:rPr>
        <w:t>Ko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c</w:t>
      </w:r>
      <w:proofErr w:type="spellEnd"/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為土耳其兩大企業集團）子公司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KORDSA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，該公司成立於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1973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年，主要產品包括車輛輪胎用布料、塑橡膠產品如同步帶、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V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帶及橡膠管等所含布料、高丹尼布料、尼龍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、尼龍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6.6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、聚對苯二甲酸乙二酯（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PET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）及高模數低收縮（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HMLS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）紗等。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KORDSA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為伊斯坦堡證交所（</w:t>
      </w:r>
      <w:proofErr w:type="spellStart"/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Borsa</w:t>
      </w:r>
      <w:proofErr w:type="spellEnd"/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 xml:space="preserve"> Istanbul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）上市公司，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年毛利（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Gross Profit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）達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3.96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億里拉（以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年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12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日匯率換算約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1.12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億美元）；主要海外市場是歐洲及中東，其次為亞洲及美洲，並在美國、印尼及泰國設有製造工廠。</w:t>
      </w:r>
    </w:p>
    <w:p w:rsidR="002F3935" w:rsidRDefault="003762A8" w:rsidP="00DE24C4">
      <w:pPr>
        <w:spacing w:afterLines="50" w:line="460" w:lineRule="exact"/>
        <w:ind w:leftChars="400" w:left="960"/>
        <w:contextualSpacing/>
        <w:jc w:val="both"/>
        <w:rPr>
          <w:rFonts w:ascii="Times New Roman" w:eastAsia="標楷體" w:hAnsi="Times New Roman" w:cs="Arial"/>
          <w:sz w:val="32"/>
          <w:szCs w:val="32"/>
          <w:lang w:val="tr-TR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土耳其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產業用紡織品廠商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主要分布在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Istanbul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Bursa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Gaziantep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lastRenderedPageBreak/>
        <w:t>Kocaeli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及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Tekirdag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，生產之品項包括防水、防風、透氣、阻燃、抗菌的布料及衣服、輪胎簾布、軍用及保護性服裝等，另土耳其為太空包（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FIBC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）重要製造國，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2015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年在全球太空包出口中排名第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，占比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10%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。</w:t>
      </w:r>
    </w:p>
    <w:p w:rsidR="00A767D1" w:rsidRPr="009C5085" w:rsidRDefault="003762A8" w:rsidP="00DE24C4">
      <w:pPr>
        <w:spacing w:afterLines="50" w:line="460" w:lineRule="exact"/>
        <w:ind w:leftChars="400" w:left="960"/>
        <w:contextualSpacing/>
        <w:jc w:val="both"/>
        <w:rPr>
          <w:rFonts w:ascii="Times New Roman" w:eastAsia="標楷體" w:hAnsi="Times New Roman" w:cs="Arial"/>
          <w:sz w:val="32"/>
          <w:szCs w:val="32"/>
          <w:lang w:val="tr-TR"/>
        </w:rPr>
      </w:pPr>
      <w:r>
        <w:rPr>
          <w:rFonts w:ascii="Times New Roman" w:eastAsia="標楷體" w:hAnsi="Times New Roman" w:cs="Arial" w:hint="eastAsia"/>
          <w:sz w:val="32"/>
          <w:szCs w:val="32"/>
          <w:lang w:val="tr-TR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鑒於產業用紡織品技術含量較高，且功能性越佳之產品附加價值越高，大廠多設有研發中心開發新品，紡織重鎮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Bursa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亦設有紡織專門研究機構</w:t>
      </w:r>
      <w:r w:rsidR="00A767D1" w:rsidRPr="009C5085">
        <w:rPr>
          <w:rFonts w:ascii="Times New Roman" w:eastAsia="標楷體" w:hAnsi="Times New Roman" w:cs="Arial"/>
          <w:sz w:val="32"/>
          <w:szCs w:val="32"/>
          <w:lang w:val="tr-TR"/>
        </w:rPr>
        <w:t>BUTEKOM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及土耳其科技研究委員會（</w:t>
      </w:r>
      <w:r w:rsidR="00A767D1" w:rsidRPr="009C5085">
        <w:rPr>
          <w:rFonts w:ascii="Times New Roman" w:eastAsia="標楷體" w:hAnsi="Times New Roman" w:cs="Arial"/>
          <w:sz w:val="32"/>
          <w:szCs w:val="32"/>
          <w:lang w:val="tr-TR"/>
        </w:rPr>
        <w:t>TUBITAK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）所屬之測試及分析實驗室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BUTAL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、伊斯坦堡則有</w:t>
      </w:r>
      <w:r w:rsidR="00A767D1" w:rsidRPr="009C5085">
        <w:rPr>
          <w:rFonts w:ascii="Times New Roman" w:eastAsia="標楷體" w:hAnsi="Times New Roman" w:cs="Arial"/>
          <w:sz w:val="32"/>
          <w:szCs w:val="32"/>
          <w:lang w:val="tr-TR"/>
        </w:rPr>
        <w:t>ITA Istanbul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紡織研發中心；此外，學界亦致力於培育紡織科技人才，如伊斯坦堡科技大學（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ITU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）紡織科技暨設計系、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Ege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大學紡織工程系及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Bilkent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  <w:lang w:val="tr-TR"/>
        </w:rPr>
        <w:t>大學國家奈米科技研究中心。</w:t>
      </w:r>
    </w:p>
    <w:p w:rsidR="00A767D1" w:rsidRPr="009C5085" w:rsidRDefault="00A767D1" w:rsidP="00DE24C4">
      <w:pPr>
        <w:pStyle w:val="a7"/>
        <w:numPr>
          <w:ilvl w:val="0"/>
          <w:numId w:val="13"/>
        </w:numPr>
        <w:spacing w:afterLines="50" w:line="460" w:lineRule="exact"/>
        <w:ind w:leftChars="0"/>
        <w:contextualSpacing/>
        <w:jc w:val="both"/>
        <w:rPr>
          <w:rFonts w:ascii="Times New Roman" w:eastAsia="標楷體" w:hAnsi="Times New Roman" w:cs="Arial"/>
          <w:sz w:val="32"/>
          <w:szCs w:val="32"/>
          <w:lang w:val="tr-TR"/>
        </w:rPr>
      </w:pPr>
      <w:r w:rsidRPr="009C5085">
        <w:rPr>
          <w:rFonts w:ascii="Times New Roman" w:eastAsia="標楷體" w:hAnsi="標楷體" w:cs="Arial" w:hint="eastAsia"/>
          <w:sz w:val="32"/>
          <w:szCs w:val="32"/>
          <w:lang w:val="tr-TR"/>
        </w:rPr>
        <w:t>土耳其產業用紡織品進出口</w:t>
      </w:r>
    </w:p>
    <w:p w:rsidR="00063FF3" w:rsidRDefault="003762A8" w:rsidP="00DE24C4">
      <w:pPr>
        <w:pStyle w:val="a7"/>
        <w:spacing w:afterLines="50" w:line="460" w:lineRule="exact"/>
        <w:ind w:leftChars="0" w:left="993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2016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年土耳其產業用紡織品出口達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14.69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億美元、進口達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15.94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億美元，分別較上（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2015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）年增加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1.94%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及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7.34%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。</w:t>
      </w:r>
    </w:p>
    <w:p w:rsidR="00A767D1" w:rsidRPr="009C5085" w:rsidRDefault="003762A8" w:rsidP="00DE24C4">
      <w:pPr>
        <w:pStyle w:val="a7"/>
        <w:spacing w:afterLines="50" w:line="460" w:lineRule="exact"/>
        <w:ind w:leftChars="0" w:left="993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標楷體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以品項來看，出口前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大為稅號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5603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「不織布」，金額達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4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302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萬美元，占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29.47%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、其次為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630532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「</w:t>
      </w:r>
      <w:r w:rsidR="00A767D1" w:rsidRPr="009C5085">
        <w:rPr>
          <w:rFonts w:ascii="Times New Roman" w:eastAsia="標楷體" w:hAnsi="標楷體" w:cs="Arial" w:hint="eastAsia"/>
          <w:color w:val="000000"/>
          <w:kern w:val="0"/>
          <w:sz w:val="32"/>
          <w:szCs w:val="32"/>
        </w:rPr>
        <w:t>可摺性中大型容器」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700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萬美元，占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13.41%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5902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「</w:t>
      </w:r>
      <w:r w:rsidR="00A767D1" w:rsidRPr="009C5085">
        <w:rPr>
          <w:rFonts w:ascii="Times New Roman" w:eastAsia="標楷體" w:hAnsi="標楷體" w:cs="Arial" w:hint="eastAsia"/>
          <w:color w:val="000000"/>
          <w:kern w:val="0"/>
          <w:sz w:val="32"/>
          <w:szCs w:val="32"/>
        </w:rPr>
        <w:t>尼龍或其他聚醯胺、聚酯或黏液嫘縈高強力紗製之輪胎簾布」</w:t>
      </w:r>
      <w:r w:rsidR="00A767D1" w:rsidRPr="009C5085">
        <w:rPr>
          <w:rFonts w:ascii="Times New Roman" w:eastAsia="標楷體" w:hAnsi="Times New Roman" w:cs="Arial"/>
          <w:color w:val="000000"/>
          <w:kern w:val="0"/>
          <w:sz w:val="32"/>
          <w:szCs w:val="32"/>
        </w:rPr>
        <w:t>1</w:t>
      </w:r>
      <w:r w:rsidR="00A767D1" w:rsidRPr="009C5085">
        <w:rPr>
          <w:rFonts w:ascii="Times New Roman" w:eastAsia="標楷體" w:hAnsi="標楷體" w:cs="Arial" w:hint="eastAsia"/>
          <w:color w:val="000000"/>
          <w:kern w:val="0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color w:val="000000"/>
          <w:kern w:val="0"/>
          <w:sz w:val="32"/>
          <w:szCs w:val="32"/>
        </w:rPr>
        <w:t>3</w:t>
      </w:r>
      <w:r w:rsidR="00A767D1" w:rsidRPr="009C5085">
        <w:rPr>
          <w:rFonts w:ascii="Times New Roman" w:eastAsia="標楷體" w:hAnsi="Times New Roman" w:cs="Arial" w:hint="eastAsia"/>
          <w:color w:val="000000"/>
          <w:kern w:val="0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color w:val="000000"/>
          <w:kern w:val="0"/>
          <w:sz w:val="32"/>
          <w:szCs w:val="32"/>
        </w:rPr>
        <w:t>340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萬美元，占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9.08%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。另，進口前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大品項依序為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6210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「第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5602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5603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5903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5906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或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5907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節織物所製之衣服」，金額達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4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2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512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萬美元，占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26.67%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7019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「玻璃纖維（包括玻璃絨）及其製品」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2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761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萬美元，占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13.65%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5603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「不織布」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273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萬美元，占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12.09%</w:t>
      </w:r>
      <w:r w:rsidR="00A767D1" w:rsidRPr="009C5085">
        <w:rPr>
          <w:rFonts w:ascii="Times New Roman" w:eastAsia="標楷體" w:hAnsi="標楷體" w:cs="Arial" w:hint="eastAsia"/>
          <w:sz w:val="32"/>
          <w:szCs w:val="32"/>
        </w:rPr>
        <w:t>。</w:t>
      </w:r>
    </w:p>
    <w:p w:rsidR="00A767D1" w:rsidRPr="009C5085" w:rsidRDefault="00A767D1" w:rsidP="009C5085">
      <w:pPr>
        <w:spacing w:line="460" w:lineRule="exact"/>
        <w:ind w:leftChars="118" w:left="283" w:firstLineChars="181" w:firstLine="579"/>
        <w:jc w:val="both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sz w:val="32"/>
          <w:szCs w:val="32"/>
        </w:rPr>
        <w:t xml:space="preserve">         </w:t>
      </w:r>
      <w:r w:rsidRPr="009C5085">
        <w:rPr>
          <w:rFonts w:ascii="Times New Roman" w:eastAsia="標楷體" w:hAnsi="Times New Roman" w:cs="Arial" w:hint="eastAsia"/>
          <w:sz w:val="32"/>
          <w:szCs w:val="32"/>
          <w:shd w:val="pct15" w:color="auto" w:fill="FFFFFF"/>
        </w:rPr>
        <w:t>2014-2016</w:t>
      </w:r>
      <w:r w:rsidRPr="009C5085">
        <w:rPr>
          <w:rFonts w:ascii="Times New Roman" w:eastAsia="標楷體" w:hAnsi="標楷體" w:cs="Arial" w:hint="eastAsia"/>
          <w:sz w:val="32"/>
          <w:szCs w:val="32"/>
          <w:shd w:val="pct15" w:color="auto" w:fill="FFFFFF"/>
        </w:rPr>
        <w:t>年土耳其產業用紡織品進出口金額</w:t>
      </w:r>
    </w:p>
    <w:p w:rsidR="00A767D1" w:rsidRPr="009C5085" w:rsidRDefault="00A767D1" w:rsidP="00A767D1">
      <w:pPr>
        <w:spacing w:line="460" w:lineRule="exact"/>
        <w:jc w:val="right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標楷體" w:cs="Arial" w:hint="eastAsia"/>
          <w:sz w:val="32"/>
          <w:szCs w:val="32"/>
        </w:rPr>
        <w:t>單位：億美元</w:t>
      </w:r>
    </w:p>
    <w:tbl>
      <w:tblPr>
        <w:tblStyle w:val="a8"/>
        <w:tblW w:w="0" w:type="auto"/>
        <w:tblInd w:w="997" w:type="dxa"/>
        <w:tblLook w:val="04A0"/>
      </w:tblPr>
      <w:tblGrid>
        <w:gridCol w:w="1101"/>
        <w:gridCol w:w="1513"/>
        <w:gridCol w:w="1514"/>
        <w:gridCol w:w="1514"/>
        <w:gridCol w:w="3019"/>
      </w:tblGrid>
      <w:tr w:rsidR="00A767D1" w:rsidRPr="009C5085" w:rsidTr="00A767D1">
        <w:trPr>
          <w:trHeight w:val="498"/>
        </w:trPr>
        <w:tc>
          <w:tcPr>
            <w:tcW w:w="1101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標楷體" w:cs="Arial" w:hint="eastAsia"/>
                <w:sz w:val="32"/>
                <w:szCs w:val="32"/>
              </w:rPr>
              <w:t>年度</w:t>
            </w:r>
          </w:p>
        </w:tc>
        <w:tc>
          <w:tcPr>
            <w:tcW w:w="1513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2014</w:t>
            </w:r>
          </w:p>
        </w:tc>
        <w:tc>
          <w:tcPr>
            <w:tcW w:w="1514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2015</w:t>
            </w:r>
          </w:p>
        </w:tc>
        <w:tc>
          <w:tcPr>
            <w:tcW w:w="1514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2016</w:t>
            </w:r>
          </w:p>
        </w:tc>
        <w:tc>
          <w:tcPr>
            <w:tcW w:w="3019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16/15</w:t>
            </w:r>
            <w:r w:rsidRPr="009C5085">
              <w:rPr>
                <w:rFonts w:ascii="Times New Roman" w:eastAsia="標楷體" w:hAnsi="標楷體" w:cs="Arial" w:hint="eastAsia"/>
                <w:sz w:val="32"/>
                <w:szCs w:val="32"/>
              </w:rPr>
              <w:t>增減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%</w:t>
            </w:r>
          </w:p>
        </w:tc>
      </w:tr>
      <w:tr w:rsidR="00A767D1" w:rsidRPr="009C5085" w:rsidTr="00A767D1">
        <w:tc>
          <w:tcPr>
            <w:tcW w:w="1101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標楷體" w:cs="Arial" w:hint="eastAsia"/>
                <w:sz w:val="32"/>
                <w:szCs w:val="32"/>
              </w:rPr>
              <w:t>出口</w:t>
            </w:r>
          </w:p>
        </w:tc>
        <w:tc>
          <w:tcPr>
            <w:tcW w:w="1513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15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.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88</w:t>
            </w:r>
          </w:p>
        </w:tc>
        <w:tc>
          <w:tcPr>
            <w:tcW w:w="1514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14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.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41</w:t>
            </w:r>
          </w:p>
        </w:tc>
        <w:tc>
          <w:tcPr>
            <w:tcW w:w="1514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14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.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69</w:t>
            </w:r>
          </w:p>
        </w:tc>
        <w:tc>
          <w:tcPr>
            <w:tcW w:w="3019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1.94</w:t>
            </w:r>
          </w:p>
        </w:tc>
      </w:tr>
      <w:tr w:rsidR="00A767D1" w:rsidRPr="009C5085" w:rsidTr="00A767D1">
        <w:tc>
          <w:tcPr>
            <w:tcW w:w="1101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標楷體" w:cs="Arial" w:hint="eastAsia"/>
                <w:sz w:val="32"/>
                <w:szCs w:val="32"/>
              </w:rPr>
              <w:t>進口</w:t>
            </w:r>
          </w:p>
        </w:tc>
        <w:tc>
          <w:tcPr>
            <w:tcW w:w="1513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14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.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56</w:t>
            </w:r>
          </w:p>
        </w:tc>
        <w:tc>
          <w:tcPr>
            <w:tcW w:w="1514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14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.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85</w:t>
            </w:r>
          </w:p>
        </w:tc>
        <w:tc>
          <w:tcPr>
            <w:tcW w:w="1514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15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.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94</w:t>
            </w:r>
          </w:p>
        </w:tc>
        <w:tc>
          <w:tcPr>
            <w:tcW w:w="3019" w:type="dxa"/>
          </w:tcPr>
          <w:p w:rsidR="00A767D1" w:rsidRPr="009C5085" w:rsidRDefault="00A767D1" w:rsidP="0095498E">
            <w:pPr>
              <w:spacing w:line="46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7.34</w:t>
            </w:r>
          </w:p>
        </w:tc>
      </w:tr>
    </w:tbl>
    <w:p w:rsidR="00A767D1" w:rsidRPr="00063FF3" w:rsidRDefault="00A767D1" w:rsidP="00DE24C4">
      <w:pPr>
        <w:spacing w:afterLines="50" w:line="460" w:lineRule="exact"/>
        <w:ind w:leftChars="118" w:left="283"/>
        <w:rPr>
          <w:rFonts w:ascii="Times New Roman" w:eastAsia="標楷體" w:hAnsi="Times New Roman" w:cs="Arial"/>
          <w:sz w:val="28"/>
          <w:szCs w:val="28"/>
        </w:rPr>
      </w:pPr>
      <w:r w:rsidRPr="00063FF3">
        <w:rPr>
          <w:rFonts w:ascii="Times New Roman" w:eastAsia="標楷體" w:hAnsi="Times New Roman" w:cs="Arial" w:hint="eastAsia"/>
          <w:sz w:val="28"/>
          <w:szCs w:val="28"/>
        </w:rPr>
        <w:t xml:space="preserve">     </w:t>
      </w:r>
      <w:r w:rsidRPr="00063FF3">
        <w:rPr>
          <w:rFonts w:ascii="Times New Roman" w:eastAsia="標楷體" w:hAnsi="標楷體" w:cs="Arial" w:hint="eastAsia"/>
          <w:sz w:val="28"/>
          <w:szCs w:val="28"/>
        </w:rPr>
        <w:t>來源：土耳其統計局</w:t>
      </w:r>
    </w:p>
    <w:p w:rsidR="00A767D1" w:rsidRPr="009C5085" w:rsidRDefault="003762A8" w:rsidP="007467D5">
      <w:pPr>
        <w:pStyle w:val="a7"/>
        <w:autoSpaceDE w:val="0"/>
        <w:autoSpaceDN w:val="0"/>
        <w:adjustRightInd w:val="0"/>
        <w:spacing w:line="460" w:lineRule="exact"/>
        <w:ind w:leftChars="0" w:left="993" w:hanging="1"/>
        <w:contextualSpacing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Arial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德國為土耳其產業用紡織品的主要出口市場，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2016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年出口金額達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715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萬美元（占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9.33%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），其次為法國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8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522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萬美元、義大利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lastRenderedPageBreak/>
        <w:t>8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207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萬美元、美國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7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904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萬美元、伊朗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7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761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萬美元。進口來源則相對集中，首位中國大陸之進口額達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5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278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32.17%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，其次為孟加拉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4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602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萬美元、德國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461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萬美元、義大利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億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141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萬美元、印度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7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449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萬美元。</w:t>
      </w:r>
    </w:p>
    <w:p w:rsidR="00A767D1" w:rsidRPr="009C5085" w:rsidRDefault="00A767D1" w:rsidP="007467D5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460" w:lineRule="exact"/>
        <w:ind w:leftChars="0"/>
        <w:contextualSpacing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sz w:val="32"/>
          <w:szCs w:val="32"/>
          <w:u w:val="single"/>
        </w:rPr>
        <w:t>台土產業用紡織品進出口</w:t>
      </w:r>
    </w:p>
    <w:p w:rsidR="00A767D1" w:rsidRPr="009C5085" w:rsidRDefault="003762A8" w:rsidP="00DE24C4">
      <w:pPr>
        <w:pStyle w:val="a7"/>
        <w:spacing w:afterLines="50" w:line="460" w:lineRule="exact"/>
        <w:ind w:leftChars="0" w:left="993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年土耳其對臺灣出口產業用紡織品達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350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萬美元，占比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0.91%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。前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大品項為稅號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540219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「其他高強力尼龍或聚醯胺絲紗」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259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7019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「玻璃纖維（包括玻璃絨）及其製品」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56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5903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「用塑膠浸漬、塗佈、被覆或黏合之紡織物」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21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5603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</w:t>
      </w:r>
      <w:r w:rsidR="00A767D1" w:rsidRPr="009C5085">
        <w:rPr>
          <w:rFonts w:ascii="Times New Roman" w:eastAsia="標楷體" w:hAnsi="Times New Roman" w:cs="Arial" w:hint="eastAsia"/>
          <w:color w:val="000000"/>
          <w:kern w:val="0"/>
          <w:sz w:val="32"/>
          <w:szCs w:val="32"/>
        </w:rPr>
        <w:t>不織布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4.5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萬美元及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6306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「油帆布、遮陽帳幕及遮陽簾；帳篷；船帆、帆船用帆」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3.2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萬美元。</w:t>
      </w:r>
    </w:p>
    <w:p w:rsidR="00A767D1" w:rsidRPr="009C5085" w:rsidRDefault="003762A8" w:rsidP="00063FF3">
      <w:pPr>
        <w:pStyle w:val="a7"/>
        <w:autoSpaceDE w:val="0"/>
        <w:autoSpaceDN w:val="0"/>
        <w:adjustRightInd w:val="0"/>
        <w:spacing w:line="440" w:lineRule="exact"/>
        <w:ind w:leftChars="0" w:left="993"/>
        <w:contextualSpacing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「其他高強力尼龍或聚醯胺絲紗」為土耳其對臺出口產業用紡織品之主力品項，占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93.26%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；據我海關統計，土耳其為我「其他高強力尼龍或聚醯胺絲紗」第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大進口來源，占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25.54%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，僅次於中國大陸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62.05%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。</w:t>
      </w:r>
    </w:p>
    <w:p w:rsidR="007467D5" w:rsidRPr="009C5085" w:rsidRDefault="007467D5" w:rsidP="00A767D1">
      <w:pPr>
        <w:pStyle w:val="a7"/>
        <w:autoSpaceDE w:val="0"/>
        <w:autoSpaceDN w:val="0"/>
        <w:adjustRightInd w:val="0"/>
        <w:spacing w:line="440" w:lineRule="exact"/>
        <w:ind w:leftChars="0" w:left="764"/>
        <w:contextualSpacing/>
        <w:rPr>
          <w:rFonts w:ascii="Times New Roman" w:eastAsia="標楷體" w:hAnsi="Times New Roman" w:cs="Arial"/>
          <w:sz w:val="32"/>
          <w:szCs w:val="32"/>
        </w:rPr>
      </w:pPr>
    </w:p>
    <w:p w:rsidR="00063FF3" w:rsidRDefault="00A767D1" w:rsidP="00063FF3">
      <w:pPr>
        <w:spacing w:line="440" w:lineRule="exact"/>
        <w:ind w:leftChars="-400" w:left="-960" w:firstLineChars="181" w:firstLine="579"/>
        <w:jc w:val="center"/>
        <w:rPr>
          <w:rFonts w:ascii="Times New Roman" w:eastAsia="標楷體" w:hAnsi="Times New Roman" w:cs="Arial"/>
          <w:sz w:val="32"/>
          <w:szCs w:val="32"/>
          <w:shd w:val="pct15" w:color="auto" w:fill="FFFFFF"/>
        </w:rPr>
      </w:pPr>
      <w:r w:rsidRPr="009C5085">
        <w:rPr>
          <w:rFonts w:ascii="Times New Roman" w:eastAsia="標楷體" w:hAnsi="Times New Roman" w:cs="Arial" w:hint="eastAsia"/>
          <w:sz w:val="32"/>
          <w:szCs w:val="32"/>
          <w:shd w:val="pct15" w:color="auto" w:fill="FFFFFF"/>
        </w:rPr>
        <w:t>2014-16</w:t>
      </w:r>
      <w:r w:rsidRPr="009C5085">
        <w:rPr>
          <w:rFonts w:ascii="Times New Roman" w:eastAsia="標楷體" w:hAnsi="Times New Roman" w:cs="Arial" w:hint="eastAsia"/>
          <w:sz w:val="32"/>
          <w:szCs w:val="32"/>
          <w:shd w:val="pct15" w:color="auto" w:fill="FFFFFF"/>
        </w:rPr>
        <w:t>土耳其對臺灣出口前</w:t>
      </w:r>
      <w:r w:rsidRPr="009C5085">
        <w:rPr>
          <w:rFonts w:ascii="Times New Roman" w:eastAsia="標楷體" w:hAnsi="Times New Roman" w:cs="Arial" w:hint="eastAsia"/>
          <w:sz w:val="32"/>
          <w:szCs w:val="32"/>
          <w:shd w:val="pct15" w:color="auto" w:fill="FFFFFF"/>
        </w:rPr>
        <w:t>5</w:t>
      </w:r>
      <w:r w:rsidRPr="009C5085">
        <w:rPr>
          <w:rFonts w:ascii="Times New Roman" w:eastAsia="標楷體" w:hAnsi="Times New Roman" w:cs="Arial" w:hint="eastAsia"/>
          <w:sz w:val="32"/>
          <w:szCs w:val="32"/>
          <w:shd w:val="pct15" w:color="auto" w:fill="FFFFFF"/>
        </w:rPr>
        <w:t>大品項</w:t>
      </w:r>
    </w:p>
    <w:p w:rsidR="00A767D1" w:rsidRPr="00063FF3" w:rsidRDefault="00063FF3" w:rsidP="00063FF3">
      <w:pPr>
        <w:spacing w:line="440" w:lineRule="exact"/>
        <w:ind w:leftChars="-400" w:left="-960" w:firstLineChars="181" w:firstLine="579"/>
        <w:jc w:val="center"/>
        <w:rPr>
          <w:rFonts w:ascii="Times New Roman" w:eastAsia="標楷體" w:hAnsi="Times New Roman" w:cs="Arial"/>
          <w:sz w:val="32"/>
          <w:szCs w:val="32"/>
          <w:shd w:val="pct15" w:color="auto" w:fill="FFFFFF"/>
        </w:rPr>
      </w:pPr>
      <w:r w:rsidRPr="00063FF3">
        <w:rPr>
          <w:rFonts w:ascii="Times New Roman" w:eastAsia="標楷體" w:hAnsi="Times New Roman" w:cs="Arial" w:hint="eastAsia"/>
          <w:sz w:val="32"/>
          <w:szCs w:val="32"/>
        </w:rPr>
        <w:t xml:space="preserve">                                           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單位：萬美元</w:t>
      </w:r>
    </w:p>
    <w:tbl>
      <w:tblPr>
        <w:tblStyle w:val="a8"/>
        <w:tblW w:w="8963" w:type="dxa"/>
        <w:jc w:val="center"/>
        <w:tblLook w:val="04A0"/>
      </w:tblPr>
      <w:tblGrid>
        <w:gridCol w:w="1284"/>
        <w:gridCol w:w="1337"/>
        <w:gridCol w:w="1338"/>
        <w:gridCol w:w="1338"/>
        <w:gridCol w:w="1294"/>
        <w:gridCol w:w="2372"/>
      </w:tblGrid>
      <w:tr w:rsidR="00A767D1" w:rsidRPr="009C5085" w:rsidTr="00A767D1">
        <w:trPr>
          <w:trHeight w:val="498"/>
          <w:jc w:val="center"/>
        </w:trPr>
        <w:tc>
          <w:tcPr>
            <w:tcW w:w="1284" w:type="dxa"/>
            <w:tcBorders>
              <w:tl2br w:val="single" w:sz="4" w:space="0" w:color="auto"/>
            </w:tcBorders>
          </w:tcPr>
          <w:p w:rsidR="00A767D1" w:rsidRPr="009C5085" w:rsidRDefault="00A767D1" w:rsidP="00A767D1">
            <w:pPr>
              <w:spacing w:line="440" w:lineRule="exact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 xml:space="preserve">  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年度</w:t>
            </w:r>
          </w:p>
          <w:p w:rsidR="00A767D1" w:rsidRPr="009C5085" w:rsidRDefault="00A767D1" w:rsidP="00A767D1">
            <w:pPr>
              <w:spacing w:line="440" w:lineRule="exact"/>
              <w:ind w:right="320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稅號</w:t>
            </w:r>
          </w:p>
        </w:tc>
        <w:tc>
          <w:tcPr>
            <w:tcW w:w="1337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2014</w:t>
            </w:r>
          </w:p>
        </w:tc>
        <w:tc>
          <w:tcPr>
            <w:tcW w:w="1338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2015</w:t>
            </w:r>
          </w:p>
        </w:tc>
        <w:tc>
          <w:tcPr>
            <w:tcW w:w="1338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2016</w:t>
            </w:r>
          </w:p>
        </w:tc>
        <w:tc>
          <w:tcPr>
            <w:tcW w:w="1294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2016</w:t>
            </w:r>
          </w:p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占比</w:t>
            </w:r>
          </w:p>
        </w:tc>
        <w:tc>
          <w:tcPr>
            <w:tcW w:w="2372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16/15</w:t>
            </w:r>
          </w:p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增減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%</w:t>
            </w:r>
          </w:p>
        </w:tc>
      </w:tr>
      <w:tr w:rsidR="00A767D1" w:rsidRPr="009C5085" w:rsidTr="00A767D1">
        <w:trPr>
          <w:jc w:val="center"/>
        </w:trPr>
        <w:tc>
          <w:tcPr>
            <w:tcW w:w="128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540219</w:t>
            </w:r>
          </w:p>
        </w:tc>
        <w:tc>
          <w:tcPr>
            <w:tcW w:w="1337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597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1537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1259</w:t>
            </w:r>
          </w:p>
        </w:tc>
        <w:tc>
          <w:tcPr>
            <w:tcW w:w="129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93.26</w:t>
            </w:r>
          </w:p>
        </w:tc>
        <w:tc>
          <w:tcPr>
            <w:tcW w:w="237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-18.09</w:t>
            </w:r>
          </w:p>
        </w:tc>
      </w:tr>
      <w:tr w:rsidR="00A767D1" w:rsidRPr="009C5085" w:rsidTr="00A767D1">
        <w:trPr>
          <w:jc w:val="center"/>
        </w:trPr>
        <w:tc>
          <w:tcPr>
            <w:tcW w:w="128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7019</w:t>
            </w:r>
          </w:p>
        </w:tc>
        <w:tc>
          <w:tcPr>
            <w:tcW w:w="1337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103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59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56</w:t>
            </w:r>
          </w:p>
        </w:tc>
        <w:tc>
          <w:tcPr>
            <w:tcW w:w="129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4.15</w:t>
            </w:r>
          </w:p>
        </w:tc>
        <w:tc>
          <w:tcPr>
            <w:tcW w:w="237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-5.08</w:t>
            </w:r>
          </w:p>
        </w:tc>
      </w:tr>
      <w:tr w:rsidR="00A767D1" w:rsidRPr="009C5085" w:rsidTr="00A767D1">
        <w:trPr>
          <w:jc w:val="center"/>
        </w:trPr>
        <w:tc>
          <w:tcPr>
            <w:tcW w:w="128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5903</w:t>
            </w:r>
          </w:p>
        </w:tc>
        <w:tc>
          <w:tcPr>
            <w:tcW w:w="1337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8.6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5.8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21</w:t>
            </w:r>
          </w:p>
        </w:tc>
        <w:tc>
          <w:tcPr>
            <w:tcW w:w="129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1.56</w:t>
            </w:r>
          </w:p>
        </w:tc>
        <w:tc>
          <w:tcPr>
            <w:tcW w:w="237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262</w:t>
            </w:r>
          </w:p>
        </w:tc>
      </w:tr>
      <w:tr w:rsidR="00A767D1" w:rsidRPr="009C5085" w:rsidTr="00A767D1">
        <w:trPr>
          <w:jc w:val="center"/>
        </w:trPr>
        <w:tc>
          <w:tcPr>
            <w:tcW w:w="128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5603</w:t>
            </w:r>
          </w:p>
        </w:tc>
        <w:tc>
          <w:tcPr>
            <w:tcW w:w="1337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0.9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0.8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4.5</w:t>
            </w:r>
          </w:p>
        </w:tc>
        <w:tc>
          <w:tcPr>
            <w:tcW w:w="129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0.33</w:t>
            </w:r>
          </w:p>
        </w:tc>
        <w:tc>
          <w:tcPr>
            <w:tcW w:w="237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462</w:t>
            </w:r>
          </w:p>
        </w:tc>
      </w:tr>
      <w:tr w:rsidR="00A767D1" w:rsidRPr="009C5085" w:rsidTr="00A767D1">
        <w:trPr>
          <w:jc w:val="center"/>
        </w:trPr>
        <w:tc>
          <w:tcPr>
            <w:tcW w:w="128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6306</w:t>
            </w:r>
          </w:p>
        </w:tc>
        <w:tc>
          <w:tcPr>
            <w:tcW w:w="1337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0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0.5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3.2</w:t>
            </w:r>
          </w:p>
        </w:tc>
        <w:tc>
          <w:tcPr>
            <w:tcW w:w="129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0.24</w:t>
            </w:r>
          </w:p>
        </w:tc>
        <w:tc>
          <w:tcPr>
            <w:tcW w:w="237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540</w:t>
            </w:r>
          </w:p>
        </w:tc>
      </w:tr>
      <w:tr w:rsidR="00A767D1" w:rsidRPr="009C5085" w:rsidTr="00A767D1">
        <w:trPr>
          <w:jc w:val="center"/>
        </w:trPr>
        <w:tc>
          <w:tcPr>
            <w:tcW w:w="128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總出口</w:t>
            </w:r>
          </w:p>
        </w:tc>
        <w:tc>
          <w:tcPr>
            <w:tcW w:w="1337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713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,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606</w:t>
            </w:r>
          </w:p>
        </w:tc>
        <w:tc>
          <w:tcPr>
            <w:tcW w:w="1338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,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350</w:t>
            </w:r>
          </w:p>
        </w:tc>
        <w:tc>
          <w:tcPr>
            <w:tcW w:w="1294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100</w:t>
            </w:r>
          </w:p>
        </w:tc>
        <w:tc>
          <w:tcPr>
            <w:tcW w:w="237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-15.94</w:t>
            </w:r>
          </w:p>
        </w:tc>
      </w:tr>
    </w:tbl>
    <w:p w:rsidR="00A767D1" w:rsidRPr="00063FF3" w:rsidRDefault="00063FF3" w:rsidP="00DE24C4">
      <w:pPr>
        <w:spacing w:afterLines="50" w:line="440" w:lineRule="exact"/>
        <w:jc w:val="both"/>
        <w:rPr>
          <w:rFonts w:ascii="Times New Roman" w:eastAsia="標楷體" w:hAnsi="Times New Roman" w:cs="Arial"/>
          <w:sz w:val="28"/>
          <w:szCs w:val="28"/>
        </w:rPr>
      </w:pPr>
      <w:r w:rsidRPr="00063FF3">
        <w:rPr>
          <w:rFonts w:ascii="Times New Roman" w:eastAsia="標楷體" w:hAnsi="Times New Roman" w:cs="Arial" w:hint="eastAsia"/>
          <w:sz w:val="28"/>
          <w:szCs w:val="28"/>
        </w:rPr>
        <w:t xml:space="preserve">   </w:t>
      </w:r>
      <w:r w:rsidR="00A767D1" w:rsidRPr="00063FF3">
        <w:rPr>
          <w:rFonts w:ascii="Times New Roman" w:eastAsia="標楷體" w:hAnsi="Times New Roman" w:cs="Arial" w:hint="eastAsia"/>
          <w:sz w:val="28"/>
          <w:szCs w:val="28"/>
        </w:rPr>
        <w:t>來源：土耳其統計局</w:t>
      </w:r>
    </w:p>
    <w:p w:rsidR="00A767D1" w:rsidRPr="009C5085" w:rsidRDefault="003762A8" w:rsidP="00DE24C4">
      <w:pPr>
        <w:spacing w:afterLines="50" w:line="440" w:lineRule="exact"/>
        <w:ind w:leftChars="354" w:left="850" w:firstLineChars="3" w:firstLine="10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土耳其自臺進口產業用紡織品達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,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111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萬美元，約占比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0.7%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。前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大品項為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540220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「高強力聚酯紗」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652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7019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「玻璃纖維（包括玻璃絨）及其製品」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169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5903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「用塑膠浸漬、塗佈、被覆或黏合之紡織物」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74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5603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</w:t>
      </w:r>
      <w:r w:rsidR="00A767D1" w:rsidRPr="009C5085">
        <w:rPr>
          <w:rFonts w:ascii="Times New Roman" w:eastAsia="標楷體" w:hAnsi="Times New Roman" w:cs="Arial" w:hint="eastAsia"/>
          <w:color w:val="000000"/>
          <w:kern w:val="0"/>
          <w:sz w:val="32"/>
          <w:szCs w:val="32"/>
        </w:rPr>
        <w:t>不織布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64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萬美元及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5906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「</w:t>
      </w:r>
      <w:r w:rsidR="00A767D1" w:rsidRPr="009C5085">
        <w:rPr>
          <w:rFonts w:ascii="Times New Roman" w:eastAsia="標楷體" w:hAnsi="Times New Roman" w:cs="Arial" w:hint="eastAsia"/>
          <w:color w:val="000000"/>
          <w:kern w:val="0"/>
          <w:sz w:val="32"/>
          <w:szCs w:val="32"/>
          <w:lang w:val="de-DE"/>
        </w:rPr>
        <w:t>用橡膠處理之紡織物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」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萬美元。</w:t>
      </w:r>
    </w:p>
    <w:p w:rsidR="00A767D1" w:rsidRPr="009C5085" w:rsidRDefault="003762A8" w:rsidP="00DE24C4">
      <w:pPr>
        <w:spacing w:afterLines="50" w:line="440" w:lineRule="exact"/>
        <w:ind w:leftChars="354" w:left="850" w:firstLineChars="3" w:firstLine="10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lastRenderedPageBreak/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近年土耳其自臺進口主要品項變動不大，「高強力聚酯紗」及「玻璃纖維（包括玻璃絨）及其製品」均呈現穩定增長，「</w:t>
      </w:r>
      <w:r w:rsidR="00A767D1" w:rsidRPr="009C5085">
        <w:rPr>
          <w:rFonts w:ascii="Times New Roman" w:eastAsia="標楷體" w:hAnsi="Times New Roman" w:cs="Arial" w:hint="eastAsia"/>
          <w:color w:val="000000"/>
          <w:kern w:val="0"/>
          <w:sz w:val="32"/>
          <w:szCs w:val="32"/>
        </w:rPr>
        <w:t>不織布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」則大幅衰退。我國為土耳其「高強力聚酯紗」第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大進口來源，占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10.86%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，僅次於中國大陸（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58.26%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）及印尼（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16.19%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）。</w:t>
      </w:r>
    </w:p>
    <w:p w:rsidR="00A767D1" w:rsidRPr="009C5085" w:rsidRDefault="00A767D1" w:rsidP="00DE24C4">
      <w:pPr>
        <w:spacing w:afterLines="50" w:line="440" w:lineRule="exact"/>
        <w:ind w:leftChars="118" w:left="283" w:firstLineChars="181" w:firstLine="579"/>
        <w:jc w:val="both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sz w:val="32"/>
          <w:szCs w:val="32"/>
        </w:rPr>
        <w:t xml:space="preserve">        </w:t>
      </w:r>
      <w:r w:rsidRPr="009C5085">
        <w:rPr>
          <w:rFonts w:ascii="Times New Roman" w:eastAsia="標楷體" w:hAnsi="Times New Roman" w:cs="Arial" w:hint="eastAsia"/>
          <w:sz w:val="32"/>
          <w:szCs w:val="32"/>
          <w:shd w:val="pct15" w:color="auto" w:fill="FFFFFF"/>
        </w:rPr>
        <w:t>2014-16</w:t>
      </w:r>
      <w:r w:rsidRPr="009C5085">
        <w:rPr>
          <w:rFonts w:ascii="Times New Roman" w:eastAsia="標楷體" w:hAnsi="Times New Roman" w:cs="Arial" w:hint="eastAsia"/>
          <w:sz w:val="32"/>
          <w:szCs w:val="32"/>
          <w:shd w:val="pct15" w:color="auto" w:fill="FFFFFF"/>
        </w:rPr>
        <w:t>土耳其自臺灣進口前</w:t>
      </w:r>
      <w:r w:rsidRPr="009C5085">
        <w:rPr>
          <w:rFonts w:ascii="Times New Roman" w:eastAsia="標楷體" w:hAnsi="Times New Roman" w:cs="Arial" w:hint="eastAsia"/>
          <w:sz w:val="32"/>
          <w:szCs w:val="32"/>
          <w:shd w:val="pct15" w:color="auto" w:fill="FFFFFF"/>
        </w:rPr>
        <w:t>5</w:t>
      </w:r>
      <w:r w:rsidRPr="009C5085">
        <w:rPr>
          <w:rFonts w:ascii="Times New Roman" w:eastAsia="標楷體" w:hAnsi="Times New Roman" w:cs="Arial" w:hint="eastAsia"/>
          <w:sz w:val="32"/>
          <w:szCs w:val="32"/>
          <w:shd w:val="pct15" w:color="auto" w:fill="FFFFFF"/>
        </w:rPr>
        <w:t>大品項</w:t>
      </w:r>
    </w:p>
    <w:p w:rsidR="00A767D1" w:rsidRPr="009C5085" w:rsidRDefault="00A767D1" w:rsidP="009C5085">
      <w:pPr>
        <w:spacing w:line="440" w:lineRule="exact"/>
        <w:ind w:leftChars="118" w:left="283" w:firstLineChars="181" w:firstLine="579"/>
        <w:jc w:val="right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sz w:val="32"/>
          <w:szCs w:val="32"/>
        </w:rPr>
        <w:t>單位：萬美元</w:t>
      </w:r>
    </w:p>
    <w:tbl>
      <w:tblPr>
        <w:tblStyle w:val="a8"/>
        <w:tblW w:w="8223" w:type="dxa"/>
        <w:jc w:val="center"/>
        <w:tblInd w:w="-318" w:type="dxa"/>
        <w:tblLayout w:type="fixed"/>
        <w:tblLook w:val="04A0"/>
      </w:tblPr>
      <w:tblGrid>
        <w:gridCol w:w="1284"/>
        <w:gridCol w:w="1345"/>
        <w:gridCol w:w="1346"/>
        <w:gridCol w:w="1345"/>
        <w:gridCol w:w="1202"/>
        <w:gridCol w:w="1701"/>
      </w:tblGrid>
      <w:tr w:rsidR="00A767D1" w:rsidRPr="009C5085" w:rsidTr="0095498E">
        <w:trPr>
          <w:trHeight w:val="754"/>
          <w:jc w:val="center"/>
        </w:trPr>
        <w:tc>
          <w:tcPr>
            <w:tcW w:w="1284" w:type="dxa"/>
            <w:tcBorders>
              <w:tl2br w:val="single" w:sz="4" w:space="0" w:color="auto"/>
            </w:tcBorders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 xml:space="preserve">  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年度</w:t>
            </w:r>
          </w:p>
          <w:p w:rsidR="00A767D1" w:rsidRPr="009C5085" w:rsidRDefault="00A767D1" w:rsidP="00A767D1">
            <w:pPr>
              <w:spacing w:line="44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稅號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2014</w:t>
            </w:r>
          </w:p>
        </w:tc>
        <w:tc>
          <w:tcPr>
            <w:tcW w:w="1346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2015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2016</w:t>
            </w:r>
          </w:p>
        </w:tc>
        <w:tc>
          <w:tcPr>
            <w:tcW w:w="1202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2016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占比</w:t>
            </w:r>
          </w:p>
        </w:tc>
        <w:tc>
          <w:tcPr>
            <w:tcW w:w="1701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16/15</w:t>
            </w:r>
          </w:p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增減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%</w:t>
            </w:r>
          </w:p>
        </w:tc>
      </w:tr>
      <w:tr w:rsidR="00A767D1" w:rsidRPr="009C5085" w:rsidTr="0095498E">
        <w:trPr>
          <w:jc w:val="center"/>
        </w:trPr>
        <w:tc>
          <w:tcPr>
            <w:tcW w:w="1284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540220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163</w:t>
            </w:r>
          </w:p>
        </w:tc>
        <w:tc>
          <w:tcPr>
            <w:tcW w:w="1346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364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652</w:t>
            </w:r>
          </w:p>
        </w:tc>
        <w:tc>
          <w:tcPr>
            <w:tcW w:w="120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58.69</w:t>
            </w:r>
          </w:p>
        </w:tc>
        <w:tc>
          <w:tcPr>
            <w:tcW w:w="1701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79.12</w:t>
            </w:r>
          </w:p>
        </w:tc>
      </w:tr>
      <w:tr w:rsidR="00A767D1" w:rsidRPr="009C5085" w:rsidTr="0095498E">
        <w:trPr>
          <w:jc w:val="center"/>
        </w:trPr>
        <w:tc>
          <w:tcPr>
            <w:tcW w:w="1284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7019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103</w:t>
            </w:r>
          </w:p>
        </w:tc>
        <w:tc>
          <w:tcPr>
            <w:tcW w:w="1346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116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169</w:t>
            </w:r>
          </w:p>
        </w:tc>
        <w:tc>
          <w:tcPr>
            <w:tcW w:w="120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15.21</w:t>
            </w:r>
          </w:p>
        </w:tc>
        <w:tc>
          <w:tcPr>
            <w:tcW w:w="1701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45.69</w:t>
            </w:r>
          </w:p>
        </w:tc>
      </w:tr>
      <w:tr w:rsidR="00A767D1" w:rsidRPr="009C5085" w:rsidTr="0095498E">
        <w:trPr>
          <w:jc w:val="center"/>
        </w:trPr>
        <w:tc>
          <w:tcPr>
            <w:tcW w:w="1284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5903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56</w:t>
            </w:r>
          </w:p>
        </w:tc>
        <w:tc>
          <w:tcPr>
            <w:tcW w:w="1346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60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74</w:t>
            </w:r>
          </w:p>
        </w:tc>
        <w:tc>
          <w:tcPr>
            <w:tcW w:w="120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6.67</w:t>
            </w:r>
          </w:p>
        </w:tc>
        <w:tc>
          <w:tcPr>
            <w:tcW w:w="1701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23.33</w:t>
            </w:r>
          </w:p>
        </w:tc>
      </w:tr>
      <w:tr w:rsidR="00A767D1" w:rsidRPr="009C5085" w:rsidTr="0095498E">
        <w:trPr>
          <w:jc w:val="center"/>
        </w:trPr>
        <w:tc>
          <w:tcPr>
            <w:tcW w:w="1284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5603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366</w:t>
            </w:r>
          </w:p>
        </w:tc>
        <w:tc>
          <w:tcPr>
            <w:tcW w:w="1346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212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64</w:t>
            </w:r>
          </w:p>
        </w:tc>
        <w:tc>
          <w:tcPr>
            <w:tcW w:w="120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5.76</w:t>
            </w:r>
          </w:p>
        </w:tc>
        <w:tc>
          <w:tcPr>
            <w:tcW w:w="1701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-69.81</w:t>
            </w:r>
          </w:p>
        </w:tc>
      </w:tr>
      <w:tr w:rsidR="00A767D1" w:rsidRPr="009C5085" w:rsidTr="0095498E">
        <w:trPr>
          <w:jc w:val="center"/>
        </w:trPr>
        <w:tc>
          <w:tcPr>
            <w:tcW w:w="1284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5906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73</w:t>
            </w:r>
          </w:p>
        </w:tc>
        <w:tc>
          <w:tcPr>
            <w:tcW w:w="1346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69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39</w:t>
            </w:r>
          </w:p>
        </w:tc>
        <w:tc>
          <w:tcPr>
            <w:tcW w:w="120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3.51</w:t>
            </w:r>
          </w:p>
        </w:tc>
        <w:tc>
          <w:tcPr>
            <w:tcW w:w="1701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-43.48</w:t>
            </w:r>
          </w:p>
        </w:tc>
      </w:tr>
      <w:tr w:rsidR="00A767D1" w:rsidRPr="009C5085" w:rsidTr="0095498E">
        <w:trPr>
          <w:jc w:val="center"/>
        </w:trPr>
        <w:tc>
          <w:tcPr>
            <w:tcW w:w="1284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總進口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870</w:t>
            </w:r>
          </w:p>
        </w:tc>
        <w:tc>
          <w:tcPr>
            <w:tcW w:w="1346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936</w:t>
            </w:r>
          </w:p>
        </w:tc>
        <w:tc>
          <w:tcPr>
            <w:tcW w:w="1345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,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111</w:t>
            </w:r>
          </w:p>
        </w:tc>
        <w:tc>
          <w:tcPr>
            <w:tcW w:w="1202" w:type="dxa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100</w:t>
            </w:r>
          </w:p>
        </w:tc>
        <w:tc>
          <w:tcPr>
            <w:tcW w:w="1701" w:type="dxa"/>
            <w:vAlign w:val="center"/>
          </w:tcPr>
          <w:p w:rsidR="00A767D1" w:rsidRPr="009C5085" w:rsidRDefault="00A767D1" w:rsidP="00A767D1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18.7</w:t>
            </w:r>
          </w:p>
        </w:tc>
      </w:tr>
    </w:tbl>
    <w:p w:rsidR="00A767D1" w:rsidRPr="00063FF3" w:rsidRDefault="00A767D1" w:rsidP="00A767D1">
      <w:pPr>
        <w:pStyle w:val="a7"/>
        <w:autoSpaceDE w:val="0"/>
        <w:autoSpaceDN w:val="0"/>
        <w:adjustRightInd w:val="0"/>
        <w:spacing w:line="440" w:lineRule="exact"/>
        <w:ind w:leftChars="0" w:left="764"/>
        <w:contextualSpacing/>
        <w:rPr>
          <w:rFonts w:ascii="Times New Roman" w:eastAsia="標楷體" w:hAnsi="Times New Roman" w:cs="Arial"/>
          <w:sz w:val="28"/>
          <w:szCs w:val="28"/>
        </w:rPr>
      </w:pPr>
      <w:r w:rsidRPr="00063FF3">
        <w:rPr>
          <w:rFonts w:ascii="Times New Roman" w:eastAsia="標楷體" w:hAnsi="Times New Roman" w:cs="Arial" w:hint="eastAsia"/>
          <w:sz w:val="28"/>
          <w:szCs w:val="28"/>
        </w:rPr>
        <w:t>來源：土耳其統計局</w:t>
      </w:r>
    </w:p>
    <w:p w:rsidR="00A767D1" w:rsidRPr="009C5085" w:rsidRDefault="00A767D1" w:rsidP="00A767D1">
      <w:pPr>
        <w:pStyle w:val="a7"/>
        <w:autoSpaceDE w:val="0"/>
        <w:autoSpaceDN w:val="0"/>
        <w:adjustRightInd w:val="0"/>
        <w:spacing w:line="440" w:lineRule="exact"/>
        <w:ind w:leftChars="0" w:left="764"/>
        <w:contextualSpacing/>
        <w:rPr>
          <w:rFonts w:ascii="Times New Roman" w:eastAsia="標楷體" w:hAnsi="Times New Roman" w:cs="Arial"/>
          <w:sz w:val="32"/>
          <w:szCs w:val="32"/>
        </w:rPr>
      </w:pPr>
    </w:p>
    <w:p w:rsidR="00A767D1" w:rsidRPr="009C5085" w:rsidRDefault="00A767D1" w:rsidP="00A767D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contextualSpacing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sz w:val="32"/>
          <w:szCs w:val="32"/>
        </w:rPr>
        <w:t>重要進口規範</w:t>
      </w:r>
    </w:p>
    <w:p w:rsidR="00A767D1" w:rsidRPr="009C5085" w:rsidRDefault="00A767D1" w:rsidP="00DE24C4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440" w:lineRule="exact"/>
        <w:ind w:leftChars="0" w:hanging="764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關稅稅率</w:t>
      </w:r>
    </w:p>
    <w:p w:rsidR="00A767D1" w:rsidRPr="009C5085" w:rsidRDefault="00A767D1" w:rsidP="00DE24C4">
      <w:pPr>
        <w:pStyle w:val="a7"/>
        <w:spacing w:afterLines="50" w:line="460" w:lineRule="exact"/>
        <w:ind w:leftChars="0" w:left="426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Arial" w:cs="Arial" w:hint="eastAsia"/>
          <w:sz w:val="32"/>
          <w:szCs w:val="32"/>
        </w:rPr>
        <w:t>土耳其對我國產業用紡織品課徵之關稅、附加關稅及反傾銷稅各情詳下表：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4819"/>
        <w:gridCol w:w="1985"/>
      </w:tblGrid>
      <w:tr w:rsidR="00A767D1" w:rsidRPr="009C5085" w:rsidTr="00DE24C4">
        <w:trPr>
          <w:trHeight w:val="558"/>
        </w:trPr>
        <w:tc>
          <w:tcPr>
            <w:tcW w:w="1242" w:type="dxa"/>
            <w:shd w:val="clear" w:color="auto" w:fill="D9D9D9" w:themeFill="background1" w:themeFillShade="D9"/>
          </w:tcPr>
          <w:p w:rsidR="00A767D1" w:rsidRPr="009C5085" w:rsidRDefault="00A767D1" w:rsidP="0095498E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/>
                <w:sz w:val="32"/>
                <w:szCs w:val="32"/>
              </w:rPr>
              <w:t>稅號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67D1" w:rsidRPr="009C5085" w:rsidRDefault="00A767D1" w:rsidP="0095498E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/>
                <w:sz w:val="32"/>
                <w:szCs w:val="32"/>
              </w:rPr>
              <w:t>關稅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（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%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）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767D1" w:rsidRPr="009C5085" w:rsidRDefault="00A767D1" w:rsidP="0095498E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附加關稅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767D1" w:rsidRPr="009C5085" w:rsidRDefault="00A767D1" w:rsidP="0095498E">
            <w:pPr>
              <w:spacing w:line="44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反傾銷稅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5601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3.2~4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5602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6.7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5603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4.3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20%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（最高每公斤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4.25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、最低每公斤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1.25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美元）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5604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5605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560500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課徵每公斤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2.2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美元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6~12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5608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20%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（最高每公斤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4.25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、最低每公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lastRenderedPageBreak/>
              <w:t>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1.25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美元）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lastRenderedPageBreak/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lastRenderedPageBreak/>
              <w:t>5609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5.8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5809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5.6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5902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5.6~8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5903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14%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（最高每公斤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4.25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、最低每公斤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0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美元）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5904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5.3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5906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4.6~8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b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5908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5.6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b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5909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6.5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5910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5.1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5911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4.4~6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6113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8~12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30%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6210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12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30%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6306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12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20%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7019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5~7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8804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2.7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540211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540219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540220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540310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540710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5407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課徵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20%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（最高每公斤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4.25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、最低每公斤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1.25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美元）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540810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8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5408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課徵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20%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（最高每公斤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4.25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、最低每公斤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1.25</w:t>
            </w: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美元）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630532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7.2~12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20%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630533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7.2~12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20%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630720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6.3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20%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870821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3~4.5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  <w:tr w:rsidR="00A767D1" w:rsidRPr="009C5085" w:rsidTr="00DE24C4">
        <w:tc>
          <w:tcPr>
            <w:tcW w:w="1242" w:type="dxa"/>
            <w:shd w:val="clear" w:color="auto" w:fill="auto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870895</w:t>
            </w:r>
          </w:p>
        </w:tc>
        <w:tc>
          <w:tcPr>
            <w:tcW w:w="1418" w:type="dxa"/>
            <w:shd w:val="clear" w:color="auto" w:fill="auto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3~4.5</w:t>
            </w:r>
          </w:p>
        </w:tc>
        <w:tc>
          <w:tcPr>
            <w:tcW w:w="4819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  <w:tc>
          <w:tcPr>
            <w:tcW w:w="1985" w:type="dxa"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Arial" w:cs="Arial" w:hint="eastAsia"/>
                <w:sz w:val="32"/>
                <w:szCs w:val="32"/>
              </w:rPr>
              <w:t>無</w:t>
            </w:r>
          </w:p>
        </w:tc>
      </w:tr>
    </w:tbl>
    <w:p w:rsidR="00A767D1" w:rsidRDefault="00A767D1" w:rsidP="00063FF3">
      <w:pPr>
        <w:pStyle w:val="a7"/>
        <w:autoSpaceDE w:val="0"/>
        <w:autoSpaceDN w:val="0"/>
        <w:adjustRightInd w:val="0"/>
        <w:spacing w:line="440" w:lineRule="exact"/>
        <w:ind w:leftChars="0" w:left="765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</w:p>
    <w:p w:rsidR="003762A8" w:rsidRPr="009C5085" w:rsidRDefault="003762A8" w:rsidP="00063FF3">
      <w:pPr>
        <w:pStyle w:val="a7"/>
        <w:autoSpaceDE w:val="0"/>
        <w:autoSpaceDN w:val="0"/>
        <w:adjustRightInd w:val="0"/>
        <w:spacing w:line="440" w:lineRule="exact"/>
        <w:ind w:leftChars="0" w:left="765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</w:p>
    <w:p w:rsidR="00A767D1" w:rsidRPr="009C5085" w:rsidRDefault="00A767D1" w:rsidP="00063FF3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440" w:lineRule="exact"/>
        <w:ind w:leftChars="0" w:left="765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lastRenderedPageBreak/>
        <w:t>進口監控措施</w:t>
      </w:r>
    </w:p>
    <w:p w:rsidR="00A767D1" w:rsidRDefault="003762A8" w:rsidP="00063FF3">
      <w:pPr>
        <w:pStyle w:val="a7"/>
        <w:autoSpaceDE w:val="0"/>
        <w:autoSpaceDN w:val="0"/>
        <w:adjustRightInd w:val="0"/>
        <w:spacing w:line="440" w:lineRule="exact"/>
        <w:ind w:leftChars="0" w:left="764"/>
        <w:contextualSpacing/>
        <w:rPr>
          <w:rFonts w:ascii="Times New Roman" w:eastAsia="標楷體" w:hAnsi="Arial" w:cs="Arial"/>
          <w:sz w:val="32"/>
          <w:szCs w:val="32"/>
        </w:rPr>
      </w:pPr>
      <w:r>
        <w:rPr>
          <w:rFonts w:ascii="Times New Roman" w:eastAsia="標楷體" w:hAnsi="Arial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根據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2009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年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12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日第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27449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號政府公報（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2010/1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）「進口監控（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surveillance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）措施」及其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2011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2013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及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2015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年修正，土耳其對旅行袋、手提袋、眼鏡盒及樂器盒等（稅號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4202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）、紡織品及成衣（第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50-63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章，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540720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630532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及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630533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除外）及合成有機著色料等其他產品實施進口監控。</w:t>
      </w:r>
    </w:p>
    <w:p w:rsidR="00063FF3" w:rsidRPr="00063FF3" w:rsidRDefault="00063FF3" w:rsidP="00063FF3">
      <w:pPr>
        <w:pStyle w:val="a7"/>
        <w:autoSpaceDE w:val="0"/>
        <w:autoSpaceDN w:val="0"/>
        <w:adjustRightInd w:val="0"/>
        <w:spacing w:line="440" w:lineRule="exact"/>
        <w:ind w:leftChars="0" w:left="764"/>
        <w:contextualSpacing/>
        <w:rPr>
          <w:rFonts w:ascii="Times New Roman" w:eastAsia="標楷體" w:hAnsi="Times New Roman" w:cs="Arial"/>
          <w:sz w:val="32"/>
          <w:szCs w:val="32"/>
        </w:rPr>
      </w:pPr>
    </w:p>
    <w:p w:rsidR="00A767D1" w:rsidRPr="009C5085" w:rsidRDefault="003762A8" w:rsidP="00DE24C4">
      <w:pPr>
        <w:spacing w:afterLines="50" w:line="460" w:lineRule="exact"/>
        <w:ind w:leftChars="295" w:left="708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Arial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除進口量少於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50</w:t>
      </w:r>
      <w:r w:rsidR="00A767D1" w:rsidRPr="009C5085">
        <w:rPr>
          <w:rFonts w:ascii="Times New Roman" w:eastAsia="標楷體" w:hAnsi="Arial" w:cs="Arial" w:hint="eastAsia"/>
          <w:sz w:val="32"/>
          <w:szCs w:val="32"/>
        </w:rPr>
        <w:t>公斤（毛重）者外，擬進口前揭公報所列稅號產品之進口商須於進口前，在下列</w:t>
      </w:r>
      <w:r w:rsidR="00A767D1" w:rsidRPr="009C5085">
        <w:rPr>
          <w:rFonts w:ascii="Times New Roman" w:eastAsia="標楷體" w:hAnsi="Times New Roman" w:cs="Arial" w:hint="eastAsia"/>
          <w:bCs/>
          <w:kern w:val="0"/>
          <w:sz w:val="32"/>
          <w:szCs w:val="32"/>
        </w:rPr>
        <w:t>7</w:t>
      </w:r>
      <w:r w:rsidR="00A767D1" w:rsidRPr="009C5085">
        <w:rPr>
          <w:rFonts w:ascii="Times New Roman" w:eastAsia="標楷體" w:hAnsi="Times New Roman" w:cs="Arial" w:hint="eastAsia"/>
          <w:bCs/>
          <w:kern w:val="0"/>
          <w:sz w:val="32"/>
          <w:szCs w:val="32"/>
        </w:rPr>
        <w:t>間由土耳其經濟部授權之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中心擇一進行登記並取得「登記文件」，核發之「登記文件」效期為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90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天，且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份登記文件僅能供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份報關文件使用：</w:t>
      </w:r>
    </w:p>
    <w:p w:rsidR="00A767D1" w:rsidRPr="009C5085" w:rsidRDefault="00A767D1" w:rsidP="00A767D1">
      <w:pPr>
        <w:pStyle w:val="a7"/>
        <w:numPr>
          <w:ilvl w:val="0"/>
          <w:numId w:val="19"/>
        </w:numPr>
        <w:spacing w:line="440" w:lineRule="exact"/>
        <w:ind w:leftChars="0" w:left="1401" w:hanging="539"/>
        <w:jc w:val="both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伊斯坦堡紡織及成衣出口商協會</w:t>
      </w:r>
      <w:r w:rsidRPr="009C5085">
        <w:rPr>
          <w:rFonts w:ascii="Times New Roman" w:eastAsia="標楷體" w:hAnsi="Times New Roman" w:cs="Arial" w:hint="eastAsia"/>
          <w:bCs/>
          <w:kern w:val="0"/>
          <w:sz w:val="32"/>
          <w:szCs w:val="32"/>
        </w:rPr>
        <w:t>（</w:t>
      </w:r>
      <w:r w:rsidRPr="009C5085">
        <w:rPr>
          <w:rFonts w:ascii="Times New Roman" w:eastAsia="標楷體" w:hAnsi="Times New Roman" w:cs="Arial"/>
          <w:bCs/>
          <w:kern w:val="0"/>
          <w:sz w:val="32"/>
          <w:szCs w:val="32"/>
        </w:rPr>
        <w:t>Istanbul Textile and Apparel Exporter Associations</w:t>
      </w:r>
      <w:r w:rsidRPr="009C5085">
        <w:rPr>
          <w:rFonts w:ascii="Times New Roman" w:eastAsia="標楷體" w:hAnsi="Times New Roman" w:cs="Arial" w:hint="eastAsia"/>
          <w:bCs/>
          <w:kern w:val="0"/>
          <w:sz w:val="32"/>
          <w:szCs w:val="32"/>
        </w:rPr>
        <w:t>，</w:t>
      </w:r>
      <w:r w:rsidRPr="009C5085">
        <w:rPr>
          <w:rFonts w:ascii="Times New Roman" w:eastAsia="標楷體" w:hAnsi="Times New Roman" w:cs="Arial" w:hint="eastAsia"/>
          <w:bCs/>
          <w:kern w:val="0"/>
          <w:sz w:val="32"/>
          <w:szCs w:val="32"/>
        </w:rPr>
        <w:t>I</w:t>
      </w:r>
      <w:r w:rsidRPr="009C5085">
        <w:rPr>
          <w:rFonts w:ascii="Times New Roman" w:eastAsia="標楷體" w:hAnsi="Times New Roman" w:cs="Arial"/>
          <w:bCs/>
          <w:kern w:val="0"/>
          <w:sz w:val="32"/>
          <w:szCs w:val="32"/>
        </w:rPr>
        <w:t>TK</w:t>
      </w:r>
      <w:r w:rsidRPr="009C5085">
        <w:rPr>
          <w:rFonts w:ascii="Times New Roman" w:eastAsia="標楷體" w:hAnsi="Times New Roman" w:cs="Arial" w:hint="eastAsia"/>
          <w:bCs/>
          <w:kern w:val="0"/>
          <w:sz w:val="32"/>
          <w:szCs w:val="32"/>
        </w:rPr>
        <w:t>I</w:t>
      </w:r>
      <w:r w:rsidRPr="009C5085">
        <w:rPr>
          <w:rFonts w:ascii="Times New Roman" w:eastAsia="標楷體" w:hAnsi="Times New Roman" w:cs="Arial"/>
          <w:bCs/>
          <w:kern w:val="0"/>
          <w:sz w:val="32"/>
          <w:szCs w:val="32"/>
        </w:rPr>
        <w:t>B</w:t>
      </w:r>
      <w:r w:rsidRPr="009C5085">
        <w:rPr>
          <w:rFonts w:ascii="Times New Roman" w:eastAsia="標楷體" w:hAnsi="Times New Roman" w:cs="Arial" w:hint="eastAsia"/>
          <w:bCs/>
          <w:kern w:val="0"/>
          <w:sz w:val="32"/>
          <w:szCs w:val="32"/>
        </w:rPr>
        <w:t>）</w:t>
      </w:r>
    </w:p>
    <w:p w:rsidR="00A767D1" w:rsidRPr="009C5085" w:rsidRDefault="00A767D1" w:rsidP="00A767D1">
      <w:pPr>
        <w:pStyle w:val="a7"/>
        <w:numPr>
          <w:ilvl w:val="0"/>
          <w:numId w:val="19"/>
        </w:numPr>
        <w:spacing w:line="440" w:lineRule="exact"/>
        <w:ind w:leftChars="0" w:left="1401" w:hanging="539"/>
        <w:jc w:val="both"/>
        <w:rPr>
          <w:rFonts w:ascii="Times New Roman" w:eastAsia="標楷體" w:hAnsi="Times New Roman" w:cs="Arial"/>
          <w:kern w:val="0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愛琴海出口商協會（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Aegean Exporters' Association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，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E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I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B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）</w:t>
      </w:r>
    </w:p>
    <w:p w:rsidR="00A767D1" w:rsidRPr="009C5085" w:rsidRDefault="00A767D1" w:rsidP="00A767D1">
      <w:pPr>
        <w:pStyle w:val="a7"/>
        <w:numPr>
          <w:ilvl w:val="0"/>
          <w:numId w:val="19"/>
        </w:numPr>
        <w:spacing w:line="440" w:lineRule="exact"/>
        <w:ind w:leftChars="0" w:left="1401" w:hanging="539"/>
        <w:jc w:val="both"/>
        <w:rPr>
          <w:rFonts w:ascii="Times New Roman" w:eastAsia="標楷體" w:hAnsi="Times New Roman" w:cs="Arial"/>
          <w:kern w:val="0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地中海出口商協會（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Mediterranean Exporter’ Associations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，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AK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I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B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）</w:t>
      </w:r>
    </w:p>
    <w:p w:rsidR="00A767D1" w:rsidRPr="009C5085" w:rsidRDefault="00A767D1" w:rsidP="00A767D1">
      <w:pPr>
        <w:pStyle w:val="a7"/>
        <w:numPr>
          <w:ilvl w:val="0"/>
          <w:numId w:val="19"/>
        </w:numPr>
        <w:spacing w:line="440" w:lineRule="exact"/>
        <w:ind w:leftChars="0" w:left="1401" w:hanging="539"/>
        <w:jc w:val="both"/>
        <w:rPr>
          <w:rFonts w:ascii="Times New Roman" w:eastAsia="標楷體" w:hAnsi="Times New Roman" w:cs="Arial"/>
          <w:kern w:val="0"/>
          <w:sz w:val="32"/>
          <w:szCs w:val="32"/>
        </w:rPr>
      </w:pPr>
      <w:proofErr w:type="spellStart"/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Uludağ</w:t>
      </w:r>
      <w:proofErr w:type="spellEnd"/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出口商協會（</w:t>
      </w:r>
      <w:proofErr w:type="spellStart"/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Uludağ</w:t>
      </w:r>
      <w:proofErr w:type="spellEnd"/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 xml:space="preserve"> Exporters’ Association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，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U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I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B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）</w:t>
      </w:r>
    </w:p>
    <w:p w:rsidR="00A767D1" w:rsidRPr="009C5085" w:rsidRDefault="00A767D1" w:rsidP="00A767D1">
      <w:pPr>
        <w:pStyle w:val="a7"/>
        <w:numPr>
          <w:ilvl w:val="0"/>
          <w:numId w:val="19"/>
        </w:numPr>
        <w:spacing w:line="440" w:lineRule="exact"/>
        <w:ind w:leftChars="0" w:left="1401" w:hanging="539"/>
        <w:jc w:val="both"/>
        <w:rPr>
          <w:rFonts w:ascii="Times New Roman" w:eastAsia="標楷體" w:hAnsi="Times New Roman" w:cs="Arial"/>
          <w:kern w:val="0"/>
          <w:sz w:val="32"/>
          <w:szCs w:val="32"/>
        </w:rPr>
      </w:pP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Antalya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出口商協會（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Antalya Exporters’ Association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，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A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I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B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）</w:t>
      </w:r>
    </w:p>
    <w:p w:rsidR="00A767D1" w:rsidRPr="009C5085" w:rsidRDefault="00A767D1" w:rsidP="00A767D1">
      <w:pPr>
        <w:pStyle w:val="a7"/>
        <w:numPr>
          <w:ilvl w:val="0"/>
          <w:numId w:val="19"/>
        </w:numPr>
        <w:spacing w:line="440" w:lineRule="exact"/>
        <w:ind w:leftChars="0" w:left="1401" w:hanging="539"/>
        <w:jc w:val="both"/>
        <w:rPr>
          <w:rFonts w:ascii="Times New Roman" w:eastAsia="標楷體" w:hAnsi="Times New Roman" w:cs="Arial"/>
          <w:kern w:val="0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安納托利亞東南部出口商協會（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Southeastern Anatolia Exporters’ Union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，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GA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I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B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）</w:t>
      </w:r>
    </w:p>
    <w:p w:rsidR="00A767D1" w:rsidRPr="009C5085" w:rsidRDefault="00A767D1" w:rsidP="00DE24C4">
      <w:pPr>
        <w:pStyle w:val="a7"/>
        <w:numPr>
          <w:ilvl w:val="0"/>
          <w:numId w:val="19"/>
        </w:numPr>
        <w:spacing w:afterLines="50" w:line="440" w:lineRule="exact"/>
        <w:ind w:leftChars="0" w:left="1401" w:hanging="539"/>
        <w:jc w:val="both"/>
        <w:rPr>
          <w:rFonts w:ascii="Times New Roman" w:eastAsia="標楷體" w:hAnsi="Times New Roman" w:cs="Arial"/>
          <w:kern w:val="0"/>
          <w:sz w:val="32"/>
          <w:szCs w:val="32"/>
        </w:rPr>
      </w:pPr>
      <w:proofErr w:type="spellStart"/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Denizli</w:t>
      </w:r>
      <w:proofErr w:type="spellEnd"/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出口商協會（</w:t>
      </w:r>
      <w:proofErr w:type="spellStart"/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Denizli</w:t>
      </w:r>
      <w:proofErr w:type="spellEnd"/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 xml:space="preserve"> Exporters Association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，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DEN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I</w:t>
      </w:r>
      <w:r w:rsidRPr="009C5085">
        <w:rPr>
          <w:rFonts w:ascii="Times New Roman" w:eastAsia="標楷體" w:hAnsi="Times New Roman" w:cs="Arial"/>
          <w:kern w:val="0"/>
          <w:sz w:val="32"/>
          <w:szCs w:val="32"/>
        </w:rPr>
        <w:t>B</w:t>
      </w:r>
      <w:r w:rsidRPr="009C5085">
        <w:rPr>
          <w:rFonts w:ascii="Times New Roman" w:eastAsia="標楷體" w:hAnsi="Times New Roman" w:cs="Arial" w:hint="eastAsia"/>
          <w:kern w:val="0"/>
          <w:sz w:val="32"/>
          <w:szCs w:val="32"/>
        </w:rPr>
        <w:t>）</w:t>
      </w:r>
    </w:p>
    <w:p w:rsidR="003762A8" w:rsidRDefault="003762A8" w:rsidP="00A767D1">
      <w:pPr>
        <w:pStyle w:val="a7"/>
        <w:autoSpaceDE w:val="0"/>
        <w:autoSpaceDN w:val="0"/>
        <w:adjustRightInd w:val="0"/>
        <w:spacing w:line="440" w:lineRule="exact"/>
        <w:ind w:leftChars="0" w:left="764"/>
        <w:contextualSpacing/>
        <w:rPr>
          <w:rFonts w:ascii="Times New Roman" w:eastAsia="標楷體" w:hAnsi="Times New Roman" w:cs="Arial" w:hint="eastAsia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進口商須填具公報所附表格提出申請，除進口商名稱、地址、統一編號等基本資料外，尚須提供進口產品稅號、品名、纖維種類、重量、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FOB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及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CIF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價格等資訊，另亦須檢附「出口商登記表」（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Exporter Registry Form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，詳附錄二），該表須經土耳其駐出口國使館或辦事處進行文件認證，倘出口國無土使館或辦事處，則由出口商所屬商會進行認證，「出口商登記表」效期為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年。</w:t>
      </w:r>
    </w:p>
    <w:p w:rsidR="00DE24C4" w:rsidRPr="00DE24C4" w:rsidRDefault="00DE24C4" w:rsidP="00A767D1">
      <w:pPr>
        <w:pStyle w:val="a7"/>
        <w:autoSpaceDE w:val="0"/>
        <w:autoSpaceDN w:val="0"/>
        <w:adjustRightInd w:val="0"/>
        <w:spacing w:line="440" w:lineRule="exact"/>
        <w:ind w:leftChars="0" w:left="764"/>
        <w:contextualSpacing/>
        <w:rPr>
          <w:rFonts w:ascii="Times New Roman" w:eastAsia="標楷體" w:hAnsi="Times New Roman" w:cs="Arial"/>
          <w:sz w:val="32"/>
          <w:szCs w:val="32"/>
        </w:rPr>
      </w:pPr>
    </w:p>
    <w:p w:rsidR="00A767D1" w:rsidRPr="009C5085" w:rsidRDefault="003762A8" w:rsidP="00DE24C4">
      <w:pPr>
        <w:spacing w:afterLines="50" w:line="460" w:lineRule="exact"/>
        <w:ind w:leftChars="354" w:left="850" w:firstLineChars="3" w:firstLine="10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另根據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2005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年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8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27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日第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25919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號政府公報（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2005/16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）「進口監控（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surveillance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）措施」及其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2009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暨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2012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年修正，土耳其對扁條或類似物之梭織物及</w:t>
      </w:r>
      <w:r w:rsidR="00A767D1" w:rsidRPr="009C5085">
        <w:rPr>
          <w:rFonts w:ascii="Times New Roman" w:eastAsia="標楷體" w:hAnsi="Times New Roman" w:cs="Arial" w:hint="eastAsia"/>
          <w:color w:val="000000"/>
          <w:kern w:val="0"/>
          <w:sz w:val="32"/>
          <w:szCs w:val="32"/>
        </w:rPr>
        <w:t>包裝用袋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（稅號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540720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、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630532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及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630533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）實施進口監控，除進口量少於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100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公斤（毛重）者外，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lastRenderedPageBreak/>
        <w:t>CIF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價（美元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/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噸）低於下表所列者，進口商須於進口前向土經濟部進口局申請「監控文件」，作為報關文件之附件。</w:t>
      </w:r>
    </w:p>
    <w:tbl>
      <w:tblPr>
        <w:tblW w:w="4739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4"/>
        <w:gridCol w:w="1710"/>
      </w:tblGrid>
      <w:tr w:rsidR="00A767D1" w:rsidRPr="009C5085" w:rsidTr="009C5085">
        <w:trPr>
          <w:trHeight w:val="285"/>
        </w:trPr>
        <w:tc>
          <w:tcPr>
            <w:tcW w:w="4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ind w:leftChars="58" w:left="139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5407.20.11.10.00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、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5407.20.11.90.00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7D1" w:rsidRPr="009C5085" w:rsidRDefault="00A767D1" w:rsidP="009C5085">
            <w:pPr>
              <w:spacing w:line="400" w:lineRule="exact"/>
              <w:ind w:firstLineChars="5" w:firstLine="16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3,000</w:t>
            </w:r>
          </w:p>
        </w:tc>
      </w:tr>
      <w:tr w:rsidR="00A767D1" w:rsidRPr="009C5085" w:rsidTr="009C5085">
        <w:trPr>
          <w:trHeight w:val="285"/>
        </w:trPr>
        <w:tc>
          <w:tcPr>
            <w:tcW w:w="4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ind w:leftChars="58" w:left="139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5407.20.19.10.00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、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5407.20.19.90.00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7D1" w:rsidRPr="009C5085" w:rsidRDefault="00A767D1" w:rsidP="009C5085">
            <w:pPr>
              <w:spacing w:line="400" w:lineRule="exact"/>
              <w:ind w:firstLineChars="5" w:firstLine="16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2,500</w:t>
            </w:r>
          </w:p>
        </w:tc>
      </w:tr>
      <w:tr w:rsidR="00A767D1" w:rsidRPr="009C5085" w:rsidTr="009C5085">
        <w:trPr>
          <w:trHeight w:val="285"/>
        </w:trPr>
        <w:tc>
          <w:tcPr>
            <w:tcW w:w="4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ind w:leftChars="58" w:left="139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5407.20.90.10.00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、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5407.20.90.90.00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7D1" w:rsidRPr="009C5085" w:rsidRDefault="00A767D1" w:rsidP="009C5085">
            <w:pPr>
              <w:spacing w:line="400" w:lineRule="exact"/>
              <w:ind w:firstLineChars="5" w:firstLine="16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3,000</w:t>
            </w:r>
          </w:p>
        </w:tc>
      </w:tr>
      <w:tr w:rsidR="00A767D1" w:rsidRPr="009C5085" w:rsidTr="009C5085">
        <w:trPr>
          <w:trHeight w:val="285"/>
        </w:trPr>
        <w:tc>
          <w:tcPr>
            <w:tcW w:w="4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ind w:leftChars="58" w:left="139"/>
              <w:jc w:val="both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6305.32.11.00.00</w:t>
            </w:r>
            <w:r w:rsidRPr="009C5085">
              <w:rPr>
                <w:rFonts w:ascii="Times New Roman" w:eastAsia="標楷體" w:hAnsi="Times New Roman" w:cs="Arial" w:hint="eastAsia"/>
                <w:sz w:val="32"/>
                <w:szCs w:val="32"/>
              </w:rPr>
              <w:t>、</w:t>
            </w: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6305.32.19.00.00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7D1" w:rsidRPr="009C5085" w:rsidRDefault="00A767D1" w:rsidP="009C5085">
            <w:pPr>
              <w:spacing w:line="400" w:lineRule="exact"/>
              <w:ind w:firstLineChars="5" w:firstLine="16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2,800</w:t>
            </w:r>
          </w:p>
        </w:tc>
      </w:tr>
      <w:tr w:rsidR="00A767D1" w:rsidRPr="009C5085" w:rsidTr="009C5085">
        <w:trPr>
          <w:trHeight w:val="285"/>
        </w:trPr>
        <w:tc>
          <w:tcPr>
            <w:tcW w:w="4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FF3" w:rsidRDefault="00063FF3" w:rsidP="00063FF3">
            <w:pPr>
              <w:pStyle w:val="af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="00A767D1" w:rsidRPr="009C5085">
              <w:rPr>
                <w:rFonts w:ascii="Times New Roman" w:eastAsia="標楷體" w:hAnsi="Times New Roman"/>
                <w:sz w:val="32"/>
                <w:szCs w:val="32"/>
              </w:rPr>
              <w:t>6305.32.90.10.00</w:t>
            </w:r>
            <w:r w:rsidR="009C5085" w:rsidRPr="009C5085">
              <w:rPr>
                <w:rFonts w:ascii="Times New Roman" w:eastAsia="標楷體" w:hAnsi="Times New Roman" w:hint="eastAsia"/>
                <w:sz w:val="32"/>
                <w:szCs w:val="32"/>
              </w:rPr>
              <w:t>、</w:t>
            </w:r>
            <w:r w:rsidR="00A767D1" w:rsidRPr="009C5085">
              <w:rPr>
                <w:rFonts w:ascii="Times New Roman" w:eastAsia="標楷體" w:hAnsi="Times New Roman"/>
                <w:sz w:val="32"/>
                <w:szCs w:val="32"/>
              </w:rPr>
              <w:t>6305.32.90.90.11</w:t>
            </w:r>
            <w:r w:rsidR="00A767D1" w:rsidRPr="009C5085">
              <w:rPr>
                <w:rFonts w:ascii="Times New Roman" w:eastAsia="標楷體" w:hAnsi="Times New Roman" w:hint="eastAsia"/>
                <w:sz w:val="32"/>
                <w:szCs w:val="32"/>
              </w:rPr>
              <w:t>、</w:t>
            </w:r>
            <w:r w:rsidR="00A767D1" w:rsidRPr="009C5085">
              <w:rPr>
                <w:rFonts w:ascii="Times New Roman" w:eastAsia="標楷體" w:hAnsi="Times New Roman"/>
                <w:sz w:val="32"/>
                <w:szCs w:val="32"/>
              </w:rPr>
              <w:t>6305.32.90.90.19</w:t>
            </w:r>
            <w:r w:rsidR="00A767D1" w:rsidRPr="009C5085">
              <w:rPr>
                <w:rFonts w:ascii="Times New Roman" w:eastAsia="標楷體" w:hAnsi="Times New Roman" w:hint="eastAsia"/>
                <w:sz w:val="32"/>
                <w:szCs w:val="32"/>
              </w:rPr>
              <w:t>、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</w:p>
          <w:p w:rsidR="00A767D1" w:rsidRPr="009C5085" w:rsidRDefault="00063FF3" w:rsidP="00063FF3">
            <w:pPr>
              <w:pStyle w:val="af"/>
              <w:spacing w:line="48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="00A767D1" w:rsidRPr="009C5085">
              <w:rPr>
                <w:rFonts w:ascii="Times New Roman" w:eastAsia="標楷體" w:hAnsi="Times New Roman"/>
                <w:sz w:val="32"/>
                <w:szCs w:val="32"/>
              </w:rPr>
              <w:t>6305.33.10.00.00</w:t>
            </w:r>
            <w:r w:rsidR="00A767D1" w:rsidRPr="009C5085">
              <w:rPr>
                <w:rFonts w:ascii="Times New Roman" w:eastAsia="標楷體" w:hAnsi="Times New Roman" w:hint="eastAsia"/>
                <w:sz w:val="32"/>
                <w:szCs w:val="32"/>
              </w:rPr>
              <w:t>、</w:t>
            </w:r>
            <w:r w:rsidR="00A767D1" w:rsidRPr="009C5085">
              <w:rPr>
                <w:rFonts w:ascii="Times New Roman" w:eastAsia="標楷體" w:hAnsi="Times New Roman"/>
                <w:sz w:val="32"/>
                <w:szCs w:val="32"/>
              </w:rPr>
              <w:t>6305.33.90.00.00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7D1" w:rsidRPr="009C5085" w:rsidRDefault="00A767D1" w:rsidP="009C5085">
            <w:pPr>
              <w:spacing w:line="400" w:lineRule="exact"/>
              <w:ind w:firstLineChars="5" w:firstLine="16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3,500</w:t>
            </w:r>
          </w:p>
        </w:tc>
      </w:tr>
    </w:tbl>
    <w:p w:rsidR="00A767D1" w:rsidRPr="009C5085" w:rsidRDefault="00A767D1" w:rsidP="00A767D1">
      <w:pPr>
        <w:pStyle w:val="a7"/>
        <w:autoSpaceDE w:val="0"/>
        <w:autoSpaceDN w:val="0"/>
        <w:adjustRightInd w:val="0"/>
        <w:spacing w:line="440" w:lineRule="exact"/>
        <w:ind w:leftChars="0" w:left="764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</w:p>
    <w:p w:rsidR="00A767D1" w:rsidRPr="009C5085" w:rsidRDefault="00A767D1" w:rsidP="00A767D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t>結語</w:t>
      </w:r>
    </w:p>
    <w:p w:rsidR="00A767D1" w:rsidRPr="009C5085" w:rsidRDefault="003762A8" w:rsidP="00DE24C4">
      <w:pPr>
        <w:spacing w:afterLines="50" w:line="460" w:lineRule="exact"/>
        <w:ind w:leftChars="354" w:left="850" w:firstLineChars="3" w:firstLine="10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隨著土耳其人均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GDP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提高，女性衛生用品、尿布及醫療用紡品等需求越趨增長，消費者在衣著上也更注重吸濕、排汗、透氣等功能性佳之產品，另汽車、包裝、衛生、醫療、營建、服飾及農業的發展，均成為產業用紡織品需求持續成長的動力。</w:t>
      </w:r>
    </w:p>
    <w:p w:rsidR="00A767D1" w:rsidRPr="009C5085" w:rsidRDefault="003762A8" w:rsidP="00DE24C4">
      <w:pPr>
        <w:spacing w:afterLines="50" w:line="460" w:lineRule="exact"/>
        <w:ind w:leftChars="354" w:left="850" w:firstLineChars="3" w:firstLine="10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我國紡織產業鏈完整且研發及創新能力強，運動及戶外運動之機能性布料已全球知名，未來具感應、偵測及資訊回饋等功能之智慧型紡織品將是發展重點，鑒於我國資通訊技術發達，透過異業結合、跨域整合，是我發展新興、智慧型紡織品的優勢。</w:t>
      </w:r>
    </w:p>
    <w:p w:rsidR="00A767D1" w:rsidRPr="009C5085" w:rsidRDefault="003762A8" w:rsidP="00DE24C4">
      <w:pPr>
        <w:spacing w:afterLines="50" w:line="460" w:lineRule="exact"/>
        <w:ind w:leftChars="354" w:left="850" w:firstLineChars="3" w:firstLine="10"/>
        <w:jc w:val="both"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建議我商可藉由來土參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/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觀展洽覓合適之合作夥伴，並推介我優質產品以打入土商生產之供應鏈，或與土商合作共同開發新型的複合材料。土耳其產業用紡織品相關展覽包括：</w:t>
      </w:r>
    </w:p>
    <w:p w:rsidR="00A767D1" w:rsidRPr="009C5085" w:rsidRDefault="00A767D1" w:rsidP="009C5085">
      <w:pPr>
        <w:pStyle w:val="a7"/>
        <w:numPr>
          <w:ilvl w:val="0"/>
          <w:numId w:val="20"/>
        </w:numPr>
        <w:spacing w:line="460" w:lineRule="exact"/>
        <w:ind w:leftChars="0" w:left="851" w:hanging="567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/>
          <w:sz w:val="32"/>
          <w:szCs w:val="32"/>
        </w:rPr>
        <w:t>HIGHTEX, International Technical Textiles &amp; Nonwoven Trade Fair, 2018</w:t>
      </w:r>
      <w:r w:rsidRPr="009C5085">
        <w:rPr>
          <w:rFonts w:ascii="Times New Roman" w:eastAsia="標楷體" w:hAnsi="Times New Roman" w:cs="Arial"/>
          <w:sz w:val="32"/>
          <w:szCs w:val="32"/>
        </w:rPr>
        <w:t>年</w:t>
      </w:r>
      <w:r w:rsidRPr="009C5085">
        <w:rPr>
          <w:rFonts w:ascii="Times New Roman" w:eastAsia="標楷體" w:hAnsi="Times New Roman" w:cs="Arial"/>
          <w:sz w:val="32"/>
          <w:szCs w:val="32"/>
        </w:rPr>
        <w:t>4</w:t>
      </w:r>
      <w:r w:rsidRPr="009C5085">
        <w:rPr>
          <w:rFonts w:ascii="Times New Roman" w:eastAsia="標楷體" w:hAnsi="Times New Roman" w:cs="Arial"/>
          <w:sz w:val="32"/>
          <w:szCs w:val="32"/>
        </w:rPr>
        <w:t>月</w:t>
      </w:r>
      <w:r w:rsidRPr="009C5085">
        <w:rPr>
          <w:rFonts w:ascii="Times New Roman" w:eastAsia="標楷體" w:hAnsi="Times New Roman" w:cs="Arial"/>
          <w:sz w:val="32"/>
          <w:szCs w:val="32"/>
        </w:rPr>
        <w:t>14-17</w:t>
      </w:r>
      <w:r w:rsidRPr="009C5085">
        <w:rPr>
          <w:rFonts w:ascii="Times New Roman" w:eastAsia="標楷體" w:hAnsi="Times New Roman" w:cs="Arial"/>
          <w:sz w:val="32"/>
          <w:szCs w:val="32"/>
        </w:rPr>
        <w:t>日</w:t>
      </w:r>
      <w:r w:rsidR="001A7927" w:rsidRPr="001A7927">
        <w:fldChar w:fldCharType="begin"/>
      </w:r>
      <w:r w:rsidRPr="009C5085">
        <w:rPr>
          <w:rFonts w:ascii="Times New Roman" w:eastAsia="標楷體" w:hAnsi="Times New Roman"/>
          <w:sz w:val="32"/>
          <w:szCs w:val="32"/>
        </w:rPr>
        <w:instrText xml:space="preserve"> HYPERLINK "http://www.hightex2018.com/en/index.html" </w:instrText>
      </w:r>
      <w:r w:rsidR="001A7927" w:rsidRPr="001A7927">
        <w:fldChar w:fldCharType="separate"/>
      </w:r>
      <w:r w:rsidRPr="009C5085">
        <w:rPr>
          <w:rStyle w:val="ac"/>
          <w:rFonts w:ascii="Times New Roman" w:eastAsia="標楷體" w:hAnsi="Times New Roman" w:cs="Arial"/>
          <w:sz w:val="32"/>
          <w:szCs w:val="32"/>
        </w:rPr>
        <w:t>http://www.hightex2018.com/en/index.html</w:t>
      </w:r>
      <w:r w:rsidR="001A7927" w:rsidRPr="009C5085">
        <w:rPr>
          <w:rStyle w:val="ac"/>
          <w:rFonts w:ascii="Times New Roman" w:eastAsia="標楷體" w:hAnsi="Times New Roman" w:cs="Arial"/>
          <w:sz w:val="32"/>
          <w:szCs w:val="32"/>
        </w:rPr>
        <w:fldChar w:fldCharType="end"/>
      </w:r>
      <w:r w:rsidRPr="009C5085">
        <w:rPr>
          <w:rFonts w:ascii="Times New Roman" w:eastAsia="標楷體" w:hAnsi="Times New Roman" w:cs="Arial"/>
          <w:sz w:val="32"/>
          <w:szCs w:val="32"/>
        </w:rPr>
        <w:t xml:space="preserve"> </w:t>
      </w:r>
    </w:p>
    <w:p w:rsidR="00A767D1" w:rsidRPr="009C5085" w:rsidRDefault="00A767D1" w:rsidP="007467D5">
      <w:pPr>
        <w:pStyle w:val="a7"/>
        <w:numPr>
          <w:ilvl w:val="0"/>
          <w:numId w:val="20"/>
        </w:numPr>
        <w:spacing w:line="460" w:lineRule="exact"/>
        <w:ind w:leftChars="0" w:left="1514" w:hanging="1230"/>
        <w:jc w:val="both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/>
          <w:sz w:val="32"/>
          <w:szCs w:val="32"/>
        </w:rPr>
        <w:t>Istanbul Yarn Fair, 2018</w:t>
      </w:r>
      <w:r w:rsidRPr="009C5085">
        <w:rPr>
          <w:rFonts w:ascii="Times New Roman" w:eastAsia="標楷體" w:hAnsi="Times New Roman" w:cs="Arial"/>
          <w:sz w:val="32"/>
          <w:szCs w:val="32"/>
        </w:rPr>
        <w:t>年</w:t>
      </w:r>
      <w:r w:rsidRPr="009C5085">
        <w:rPr>
          <w:rFonts w:ascii="Times New Roman" w:eastAsia="標楷體" w:hAnsi="Times New Roman" w:cs="Arial"/>
          <w:sz w:val="32"/>
          <w:szCs w:val="32"/>
        </w:rPr>
        <w:t>4</w:t>
      </w:r>
      <w:r w:rsidRPr="009C5085">
        <w:rPr>
          <w:rFonts w:ascii="Times New Roman" w:eastAsia="標楷體" w:hAnsi="Times New Roman" w:cs="Arial"/>
          <w:sz w:val="32"/>
          <w:szCs w:val="32"/>
        </w:rPr>
        <w:t>月</w:t>
      </w:r>
      <w:r w:rsidRPr="009C5085">
        <w:rPr>
          <w:rFonts w:ascii="Times New Roman" w:eastAsia="標楷體" w:hAnsi="Times New Roman" w:cs="Arial"/>
          <w:sz w:val="32"/>
          <w:szCs w:val="32"/>
        </w:rPr>
        <w:t>14-17</w:t>
      </w:r>
      <w:r w:rsidRPr="009C5085">
        <w:rPr>
          <w:rFonts w:ascii="Times New Roman" w:eastAsia="標楷體" w:hAnsi="Times New Roman" w:cs="Arial"/>
          <w:sz w:val="32"/>
          <w:szCs w:val="32"/>
        </w:rPr>
        <w:t>日</w:t>
      </w:r>
      <w:r w:rsidR="001A7927" w:rsidRPr="001A7927">
        <w:rPr>
          <w:rFonts w:ascii="Times New Roman" w:eastAsia="標楷體" w:hAnsi="Times New Roman"/>
          <w:sz w:val="32"/>
          <w:szCs w:val="32"/>
        </w:rPr>
        <w:fldChar w:fldCharType="begin"/>
      </w:r>
      <w:r w:rsidRPr="009C5085">
        <w:rPr>
          <w:rFonts w:ascii="Times New Roman" w:eastAsia="標楷體" w:hAnsi="Times New Roman"/>
          <w:sz w:val="32"/>
          <w:szCs w:val="32"/>
        </w:rPr>
        <w:instrText xml:space="preserve"> HYPERLINK "http://iplikfuari.com/en/" </w:instrText>
      </w:r>
      <w:r w:rsidR="001A7927" w:rsidRPr="001A7927">
        <w:rPr>
          <w:rFonts w:ascii="Times New Roman" w:eastAsia="標楷體" w:hAnsi="Times New Roman"/>
          <w:sz w:val="32"/>
          <w:szCs w:val="32"/>
        </w:rPr>
        <w:fldChar w:fldCharType="separate"/>
      </w:r>
      <w:r w:rsidRPr="009C5085">
        <w:rPr>
          <w:rFonts w:ascii="Times New Roman" w:eastAsia="標楷體" w:hAnsi="Times New Roman" w:cs="Arial"/>
          <w:sz w:val="32"/>
          <w:szCs w:val="32"/>
          <w:u w:val="single"/>
        </w:rPr>
        <w:t>http://iplikfuari.com/en/</w:t>
      </w:r>
      <w:r w:rsidR="001A7927" w:rsidRPr="009C5085">
        <w:rPr>
          <w:rFonts w:ascii="Times New Roman" w:eastAsia="標楷體" w:hAnsi="Times New Roman" w:cs="Arial"/>
          <w:sz w:val="32"/>
          <w:szCs w:val="32"/>
          <w:u w:val="single"/>
        </w:rPr>
        <w:fldChar w:fldCharType="end"/>
      </w:r>
      <w:r w:rsidRPr="009C5085">
        <w:rPr>
          <w:rFonts w:ascii="Times New Roman" w:eastAsia="標楷體" w:hAnsi="Times New Roman" w:cs="Arial" w:hint="eastAsia"/>
          <w:sz w:val="32"/>
          <w:szCs w:val="32"/>
        </w:rPr>
        <w:t xml:space="preserve"> </w:t>
      </w:r>
    </w:p>
    <w:p w:rsidR="00A767D1" w:rsidRPr="009C5085" w:rsidRDefault="00A767D1" w:rsidP="007467D5">
      <w:pPr>
        <w:pStyle w:val="a7"/>
        <w:numPr>
          <w:ilvl w:val="0"/>
          <w:numId w:val="20"/>
        </w:numPr>
        <w:spacing w:line="460" w:lineRule="exact"/>
        <w:ind w:leftChars="0" w:left="851" w:hanging="550"/>
        <w:jc w:val="both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/>
          <w:sz w:val="32"/>
          <w:szCs w:val="32"/>
        </w:rPr>
        <w:t>ITM 2018, International Textile Machinery Exhibition, 2018</w:t>
      </w:r>
      <w:r w:rsidRPr="009C5085">
        <w:rPr>
          <w:rFonts w:ascii="Times New Roman" w:eastAsia="標楷體" w:hAnsi="Times New Roman" w:cs="Arial"/>
          <w:sz w:val="32"/>
          <w:szCs w:val="32"/>
        </w:rPr>
        <w:t>年</w:t>
      </w:r>
      <w:r w:rsidRPr="009C5085">
        <w:rPr>
          <w:rFonts w:ascii="Times New Roman" w:eastAsia="標楷體" w:hAnsi="Times New Roman" w:cs="Arial"/>
          <w:sz w:val="32"/>
          <w:szCs w:val="32"/>
        </w:rPr>
        <w:t>4</w:t>
      </w:r>
      <w:r w:rsidRPr="009C5085">
        <w:rPr>
          <w:rFonts w:ascii="Times New Roman" w:eastAsia="標楷體" w:hAnsi="Times New Roman" w:cs="Arial"/>
          <w:sz w:val="32"/>
          <w:szCs w:val="32"/>
        </w:rPr>
        <w:t>月</w:t>
      </w:r>
      <w:r w:rsidRPr="009C5085">
        <w:rPr>
          <w:rFonts w:ascii="Times New Roman" w:eastAsia="標楷體" w:hAnsi="Times New Roman" w:cs="Arial"/>
          <w:sz w:val="32"/>
          <w:szCs w:val="32"/>
        </w:rPr>
        <w:t>14-17</w:t>
      </w:r>
      <w:r w:rsidRPr="009C5085">
        <w:rPr>
          <w:rFonts w:ascii="Times New Roman" w:eastAsia="標楷體" w:hAnsi="Times New Roman" w:cs="Arial"/>
          <w:sz w:val="32"/>
          <w:szCs w:val="32"/>
        </w:rPr>
        <w:t>日</w:t>
      </w:r>
      <w:r w:rsidR="001A7927" w:rsidRPr="001A7927">
        <w:rPr>
          <w:rFonts w:ascii="Times New Roman" w:eastAsia="標楷體" w:hAnsi="Times New Roman"/>
          <w:sz w:val="32"/>
          <w:szCs w:val="32"/>
        </w:rPr>
        <w:fldChar w:fldCharType="begin"/>
      </w:r>
      <w:r w:rsidRPr="009C5085">
        <w:rPr>
          <w:rFonts w:ascii="Times New Roman" w:eastAsia="標楷體" w:hAnsi="Times New Roman"/>
          <w:sz w:val="32"/>
          <w:szCs w:val="32"/>
        </w:rPr>
        <w:instrText xml:space="preserve"> HYPERLINK "http://www.itmexhibition.com/en/istanbul/" </w:instrText>
      </w:r>
      <w:r w:rsidR="001A7927" w:rsidRPr="001A7927">
        <w:rPr>
          <w:rFonts w:ascii="Times New Roman" w:eastAsia="標楷體" w:hAnsi="Times New Roman"/>
          <w:sz w:val="32"/>
          <w:szCs w:val="32"/>
        </w:rPr>
        <w:fldChar w:fldCharType="separate"/>
      </w:r>
      <w:r w:rsidRPr="009C5085">
        <w:rPr>
          <w:rFonts w:ascii="Times New Roman" w:eastAsia="標楷體" w:hAnsi="Times New Roman" w:cs="Arial"/>
          <w:sz w:val="32"/>
          <w:szCs w:val="32"/>
          <w:u w:val="single"/>
        </w:rPr>
        <w:t>http://www.itmexhibition.com/en/istanbul/</w:t>
      </w:r>
      <w:r w:rsidR="001A7927" w:rsidRPr="009C5085">
        <w:rPr>
          <w:rFonts w:ascii="Times New Roman" w:eastAsia="標楷體" w:hAnsi="Times New Roman" w:cs="Arial"/>
          <w:sz w:val="32"/>
          <w:szCs w:val="32"/>
          <w:u w:val="single"/>
        </w:rPr>
        <w:fldChar w:fldCharType="end"/>
      </w:r>
      <w:r w:rsidRPr="009C5085">
        <w:rPr>
          <w:rFonts w:ascii="Times New Roman" w:eastAsia="標楷體" w:hAnsi="Times New Roman" w:cs="Arial"/>
          <w:sz w:val="32"/>
          <w:szCs w:val="32"/>
        </w:rPr>
        <w:t xml:space="preserve"> </w:t>
      </w:r>
    </w:p>
    <w:p w:rsidR="00A767D1" w:rsidRDefault="00063FF3" w:rsidP="009C5085">
      <w:pPr>
        <w:pStyle w:val="a7"/>
        <w:autoSpaceDE w:val="0"/>
        <w:autoSpaceDN w:val="0"/>
        <w:adjustRightInd w:val="0"/>
        <w:spacing w:line="440" w:lineRule="exact"/>
        <w:ind w:leftChars="0" w:left="992" w:hangingChars="310" w:hanging="992"/>
        <w:contextualSpacing/>
        <w:rPr>
          <w:rFonts w:ascii="Times New Roman" w:eastAsia="標楷體" w:hAnsi="Times New Roman" w:cs="Arial"/>
          <w:sz w:val="32"/>
          <w:szCs w:val="32"/>
        </w:rPr>
      </w:pPr>
      <w:r>
        <w:rPr>
          <w:rFonts w:ascii="Times New Roman" w:eastAsia="標楷體" w:hAnsi="Times New Roman" w:cs="Arial" w:hint="eastAsia"/>
          <w:sz w:val="32"/>
          <w:szCs w:val="32"/>
        </w:rPr>
        <w:t xml:space="preserve">     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（註：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上揭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3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>展均在伊斯坦堡</w:t>
      </w:r>
      <w:proofErr w:type="spellStart"/>
      <w:r w:rsidR="00A767D1" w:rsidRPr="009C5085">
        <w:rPr>
          <w:rFonts w:ascii="Times New Roman" w:eastAsia="標楷體" w:hAnsi="Times New Roman" w:cs="Arial"/>
          <w:sz w:val="32"/>
          <w:szCs w:val="32"/>
        </w:rPr>
        <w:t>Tüyap</w:t>
      </w:r>
      <w:proofErr w:type="spellEnd"/>
      <w:r w:rsidR="00A767D1" w:rsidRPr="009C5085">
        <w:rPr>
          <w:rFonts w:ascii="Times New Roman" w:eastAsia="標楷體" w:hAnsi="Times New Roman" w:cs="Arial"/>
          <w:sz w:val="32"/>
          <w:szCs w:val="32"/>
        </w:rPr>
        <w:t xml:space="preserve"> Fair Convention</w:t>
      </w:r>
      <w:r w:rsidR="00A767D1" w:rsidRPr="009C5085">
        <w:rPr>
          <w:rFonts w:ascii="Times New Roman" w:eastAsia="標楷體" w:hAnsi="Times New Roman" w:cs="Arial" w:hint="eastAsia"/>
          <w:sz w:val="32"/>
          <w:szCs w:val="32"/>
        </w:rPr>
        <w:t xml:space="preserve"> </w:t>
      </w:r>
      <w:r w:rsidR="007467D5" w:rsidRPr="009C5085">
        <w:rPr>
          <w:rFonts w:ascii="Times New Roman" w:eastAsia="標楷體" w:hAnsi="Times New Roman" w:cs="Arial"/>
          <w:sz w:val="32"/>
          <w:szCs w:val="32"/>
        </w:rPr>
        <w:t>and Congress</w:t>
      </w:r>
      <w:r w:rsidR="007467D5" w:rsidRPr="009C5085">
        <w:rPr>
          <w:rFonts w:ascii="Times New Roman" w:eastAsia="標楷體" w:hAnsi="Times New Roman" w:cs="Arial" w:hint="eastAsia"/>
          <w:sz w:val="32"/>
          <w:szCs w:val="32"/>
        </w:rPr>
        <w:t xml:space="preserve"> 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Center</w:t>
      </w:r>
      <w:r w:rsidR="00A767D1" w:rsidRPr="009C5085">
        <w:rPr>
          <w:rFonts w:ascii="Times New Roman" w:eastAsia="標楷體" w:hAnsi="Times New Roman" w:cs="Arial"/>
          <w:sz w:val="32"/>
          <w:szCs w:val="32"/>
        </w:rPr>
        <w:t>展出）</w:t>
      </w:r>
    </w:p>
    <w:p w:rsidR="003762A8" w:rsidRDefault="003762A8" w:rsidP="009C5085">
      <w:pPr>
        <w:pStyle w:val="a7"/>
        <w:autoSpaceDE w:val="0"/>
        <w:autoSpaceDN w:val="0"/>
        <w:adjustRightInd w:val="0"/>
        <w:spacing w:line="440" w:lineRule="exact"/>
        <w:ind w:leftChars="0" w:left="992" w:hangingChars="310" w:hanging="992"/>
        <w:contextualSpacing/>
        <w:rPr>
          <w:rFonts w:ascii="Times New Roman" w:eastAsia="標楷體" w:hAnsi="Times New Roman" w:cs="Arial"/>
          <w:sz w:val="32"/>
          <w:szCs w:val="32"/>
        </w:rPr>
      </w:pPr>
    </w:p>
    <w:p w:rsidR="003762A8" w:rsidRDefault="003762A8" w:rsidP="009C5085">
      <w:pPr>
        <w:pStyle w:val="a7"/>
        <w:autoSpaceDE w:val="0"/>
        <w:autoSpaceDN w:val="0"/>
        <w:adjustRightInd w:val="0"/>
        <w:spacing w:line="440" w:lineRule="exact"/>
        <w:ind w:leftChars="0" w:left="992" w:hangingChars="310" w:hanging="992"/>
        <w:contextualSpacing/>
        <w:rPr>
          <w:rFonts w:ascii="Times New Roman" w:eastAsia="標楷體" w:hAnsi="Times New Roman" w:cs="Arial"/>
          <w:sz w:val="32"/>
          <w:szCs w:val="32"/>
        </w:rPr>
      </w:pPr>
    </w:p>
    <w:p w:rsidR="003762A8" w:rsidRPr="009C5085" w:rsidRDefault="003762A8" w:rsidP="009C5085">
      <w:pPr>
        <w:pStyle w:val="a7"/>
        <w:autoSpaceDE w:val="0"/>
        <w:autoSpaceDN w:val="0"/>
        <w:adjustRightInd w:val="0"/>
        <w:spacing w:line="440" w:lineRule="exact"/>
        <w:ind w:leftChars="0" w:left="992" w:hangingChars="310" w:hanging="992"/>
        <w:contextualSpacing/>
        <w:rPr>
          <w:rFonts w:ascii="Times New Roman" w:eastAsia="標楷體" w:hAnsi="Times New Roman" w:cs="Arial"/>
          <w:sz w:val="32"/>
          <w:szCs w:val="32"/>
        </w:rPr>
      </w:pPr>
    </w:p>
    <w:p w:rsidR="00A767D1" w:rsidRPr="009C5085" w:rsidRDefault="00A767D1" w:rsidP="00A767D1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contextualSpacing/>
        <w:rPr>
          <w:rFonts w:ascii="Times New Roman" w:eastAsia="標楷體" w:hAnsi="Times New Roman" w:cs="夹发砰-WinCharSetFFFF-H"/>
          <w:kern w:val="0"/>
          <w:sz w:val="32"/>
          <w:szCs w:val="32"/>
        </w:rPr>
      </w:pPr>
      <w:r w:rsidRPr="009C5085">
        <w:rPr>
          <w:rFonts w:ascii="Times New Roman" w:eastAsia="標楷體" w:hAnsi="Times New Roman" w:cs="夹发砰-WinCharSetFFFF-H" w:hint="eastAsia"/>
          <w:kern w:val="0"/>
          <w:sz w:val="32"/>
          <w:szCs w:val="32"/>
        </w:rPr>
        <w:lastRenderedPageBreak/>
        <w:t>附錄</w:t>
      </w:r>
    </w:p>
    <w:p w:rsidR="00A767D1" w:rsidRPr="009C5085" w:rsidRDefault="00A767D1" w:rsidP="00DE24C4">
      <w:pPr>
        <w:pStyle w:val="a7"/>
        <w:numPr>
          <w:ilvl w:val="1"/>
          <w:numId w:val="2"/>
        </w:numPr>
        <w:spacing w:afterLines="50" w:line="460" w:lineRule="exact"/>
        <w:ind w:leftChars="0" w:left="794" w:hanging="936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sz w:val="32"/>
          <w:szCs w:val="32"/>
        </w:rPr>
        <w:t>「產業用紡織品」稅號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05"/>
      </w:tblGrid>
      <w:tr w:rsidR="00A767D1" w:rsidRPr="009C5085" w:rsidTr="007467D5">
        <w:trPr>
          <w:trHeight w:val="88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b/>
                <w:bCs/>
                <w:color w:val="000000"/>
                <w:kern w:val="0"/>
                <w:sz w:val="32"/>
                <w:szCs w:val="32"/>
              </w:rPr>
              <w:t>稅號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b/>
                <w:bCs/>
                <w:color w:val="000000"/>
                <w:kern w:val="0"/>
                <w:sz w:val="32"/>
                <w:szCs w:val="32"/>
              </w:rPr>
              <w:t>產品</w:t>
            </w:r>
            <w:r w:rsidRPr="009C5085">
              <w:rPr>
                <w:rFonts w:ascii="Times New Roman" w:eastAsia="標楷體" w:hAnsi="Times New Roman" w:cs="Arial" w:hint="eastAsia"/>
                <w:b/>
                <w:bCs/>
                <w:color w:val="000000"/>
                <w:kern w:val="0"/>
                <w:sz w:val="32"/>
                <w:szCs w:val="32"/>
              </w:rPr>
              <w:t>敘述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5601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紡織材料填充料及其製品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5602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氈呢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5603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不織布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5604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以紡織物被覆處理之橡膠線及繩；紡織紗及第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5404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或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5405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節之扁條及類似物，經橡膠或塑膠浸漬、塗佈、被覆或套覆者</w:t>
            </w: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5605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攙金屬之紗，不論是否經纏繞而成，即紡織之紗或第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5404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或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5405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節之扁條或類似物，經與線形、扁條形或粉末形金屬併合，或以金屬被覆者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  <w:lang w:val="de-DE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  <w:lang w:val="de-DE"/>
              </w:rPr>
              <w:t>撚線、繩、索及纜，不論是否經編辮或經橡膠或塑膠浸漬、塗佈、被覆或套覆者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5608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撚線、繩或索製之結織網；紡織材料製之漁網及其他網類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5609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未列名之以紗，或第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5404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，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5405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節扁條或類似品，或以撚線、繩、索或纜製成之物品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5809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未列名金屬線或第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5605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節攙金屬之紗之梭織物，供服飾用、作為室內裝飾用紡織品或類似用途者</w:t>
            </w:r>
          </w:p>
        </w:tc>
      </w:tr>
      <w:tr w:rsidR="00A767D1" w:rsidRPr="009C5085" w:rsidTr="007467D5">
        <w:trPr>
          <w:trHeight w:val="319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5902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尼龍或其他聚醯胺、聚酯或黏液嫘縈高強力紗製之輪胎簾布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5903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用塑膠浸漬、塗佈、被覆或黏合之紡織物，但第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5902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節所列者除外</w:t>
            </w:r>
          </w:p>
        </w:tc>
      </w:tr>
      <w:tr w:rsidR="00A767D1" w:rsidRPr="009C5085" w:rsidTr="007467D5">
        <w:trPr>
          <w:trHeight w:val="205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5904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厚漆布，不論是否裁剪成形；以經塗佈或被覆之紡織品為底之覆地物，不論是否裁剪成形</w:t>
            </w:r>
          </w:p>
        </w:tc>
      </w:tr>
      <w:tr w:rsidR="00A767D1" w:rsidRPr="009C5085" w:rsidTr="007467D5">
        <w:trPr>
          <w:trHeight w:val="95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5906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  <w:lang w:val="de-DE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  <w:lang w:val="de-DE"/>
              </w:rPr>
              <w:t>用橡膠處理之紡織物，但第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  <w:lang w:val="de-DE"/>
              </w:rPr>
              <w:t>5902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  <w:lang w:val="de-DE"/>
              </w:rPr>
              <w:t>節所列者除外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5908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紡織、編結或針織成之燈芯、爐芯、打火機引火芯及燭芯等；發白熱之煤氣罩及管狀針織煤氣罩用布，不論已否浸漬</w:t>
            </w:r>
          </w:p>
        </w:tc>
      </w:tr>
      <w:tr w:rsidR="00A767D1" w:rsidRPr="009C5085" w:rsidTr="007467D5">
        <w:trPr>
          <w:trHeight w:val="205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5909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紡織材料製之蛇管及類似管，不論有無其他材料製之襯裏、保護物或其他配備者</w:t>
            </w:r>
          </w:p>
        </w:tc>
      </w:tr>
      <w:tr w:rsidR="00A767D1" w:rsidRPr="009C5085" w:rsidTr="007467D5">
        <w:trPr>
          <w:trHeight w:val="205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5910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紡織材料製之傳動或輸送帶或輪帶，不論是否以塑膠浸漬、塗佈、被覆或黏合製成，或以金屬或其他材料補強者</w:t>
            </w:r>
          </w:p>
        </w:tc>
      </w:tr>
      <w:tr w:rsidR="00A767D1" w:rsidRPr="009C5085" w:rsidTr="007467D5">
        <w:trPr>
          <w:trHeight w:val="205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5911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本章註七所指工業用之紡織產品或製品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lastRenderedPageBreak/>
              <w:t>6113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第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5903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、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5906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或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5907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節針織或鈎針織物所製成之衣服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6210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第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5602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、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5603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、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5903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、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5906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或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5907</w:t>
            </w: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節織物所製之衣服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6306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油帆布、遮陽帳幕及遮陽簾；帳篷；船帆、帆船用帆；露營用品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7019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玻璃纖維（包括玻璃絨）及其製品（例如︰玻璃紗、纖維織物）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8804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  <w:lang w:val="de-DE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  <w:lang w:val="de-DE"/>
              </w:rPr>
              <w:t>降落傘（包括可操縱之降落傘及附傘滑翔器）及迴旋降落器；前述降落傘及降落器之零件及附件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540211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高強力芳香族聚醯胺絲紗</w:t>
            </w:r>
          </w:p>
        </w:tc>
      </w:tr>
      <w:tr w:rsidR="00A767D1" w:rsidRPr="009C5085" w:rsidTr="007467D5">
        <w:trPr>
          <w:trHeight w:val="205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540219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其他高強力尼龍或聚醯胺絲紗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540220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高強力聚酯紗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540310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高強力黏液嫘縈絲</w:t>
            </w:r>
          </w:p>
        </w:tc>
      </w:tr>
      <w:tr w:rsidR="00A767D1" w:rsidRPr="009C5085" w:rsidTr="007467D5">
        <w:trPr>
          <w:trHeight w:val="205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540710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高強力尼龍或其他聚醯胺或聚酯紗製之梭織物</w:t>
            </w:r>
          </w:p>
        </w:tc>
      </w:tr>
      <w:tr w:rsidR="00A767D1" w:rsidRPr="009C5085" w:rsidTr="007467D5">
        <w:trPr>
          <w:trHeight w:val="205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540810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高強力黏液嫘縈紗梭織物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630532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可摺性中大型容器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630533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其他，聚乙烯或聚丙烯扁條或類似品製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630720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救生衣及救生帶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870821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座椅安全帶</w:t>
            </w:r>
          </w:p>
        </w:tc>
      </w:tr>
      <w:tr w:rsidR="00A767D1" w:rsidRPr="009C5085" w:rsidTr="007467D5">
        <w:trPr>
          <w:trHeight w:val="90"/>
        </w:trPr>
        <w:tc>
          <w:tcPr>
            <w:tcW w:w="1384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  <w:t>870895</w:t>
            </w:r>
          </w:p>
        </w:tc>
        <w:tc>
          <w:tcPr>
            <w:tcW w:w="8505" w:type="dxa"/>
          </w:tcPr>
          <w:p w:rsidR="00A767D1" w:rsidRPr="009C5085" w:rsidRDefault="00A767D1" w:rsidP="0095498E">
            <w:pPr>
              <w:autoSpaceDE w:val="0"/>
              <w:autoSpaceDN w:val="0"/>
              <w:adjustRightInd w:val="0"/>
              <w:spacing w:line="460" w:lineRule="exact"/>
              <w:rPr>
                <w:rFonts w:ascii="Times New Roman" w:eastAsia="標楷體" w:hAnsi="Times New Roman" w:cs="Arial"/>
                <w:color w:val="000000"/>
                <w:kern w:val="0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 w:hint="eastAsia"/>
                <w:color w:val="000000"/>
                <w:kern w:val="0"/>
                <w:sz w:val="32"/>
                <w:szCs w:val="32"/>
              </w:rPr>
              <w:t>安全氣囊含充氣系統；及其零件</w:t>
            </w:r>
          </w:p>
        </w:tc>
      </w:tr>
    </w:tbl>
    <w:p w:rsidR="00A767D1" w:rsidRPr="00063FF3" w:rsidRDefault="00A767D1" w:rsidP="00DE24C4">
      <w:pPr>
        <w:spacing w:afterLines="50" w:line="400" w:lineRule="exact"/>
        <w:ind w:left="840" w:hangingChars="300" w:hanging="840"/>
        <w:jc w:val="both"/>
        <w:rPr>
          <w:rFonts w:ascii="Times New Roman" w:eastAsia="標楷體" w:hAnsi="Times New Roman" w:cs="Arial"/>
          <w:i/>
          <w:sz w:val="28"/>
          <w:szCs w:val="28"/>
        </w:rPr>
      </w:pPr>
      <w:r w:rsidRPr="00063FF3">
        <w:rPr>
          <w:rFonts w:ascii="Times New Roman" w:eastAsia="標楷體" w:hAnsi="Times New Roman" w:cs="Arial" w:hint="eastAsia"/>
          <w:sz w:val="28"/>
          <w:szCs w:val="28"/>
        </w:rPr>
        <w:t>來源：</w:t>
      </w:r>
      <w:proofErr w:type="spellStart"/>
      <w:r w:rsidRPr="00063FF3">
        <w:rPr>
          <w:rFonts w:ascii="Times New Roman" w:eastAsia="標楷體" w:hAnsi="Times New Roman" w:cs="Arial"/>
          <w:sz w:val="28"/>
          <w:szCs w:val="28"/>
        </w:rPr>
        <w:t>Uludağ</w:t>
      </w:r>
      <w:proofErr w:type="spellEnd"/>
      <w:r w:rsidRPr="00063FF3">
        <w:rPr>
          <w:rFonts w:ascii="Times New Roman" w:eastAsia="標楷體" w:hAnsi="Times New Roman" w:cs="Arial"/>
          <w:sz w:val="28"/>
          <w:szCs w:val="28"/>
        </w:rPr>
        <w:t xml:space="preserve"> Exporters’ Association 2017</w:t>
      </w:r>
      <w:r w:rsidRPr="00063FF3">
        <w:rPr>
          <w:rFonts w:ascii="Times New Roman" w:eastAsia="標楷體" w:hAnsi="Times New Roman" w:cs="Arial" w:hint="eastAsia"/>
          <w:sz w:val="28"/>
          <w:szCs w:val="28"/>
        </w:rPr>
        <w:t>年</w:t>
      </w:r>
      <w:r w:rsidRPr="00063FF3">
        <w:rPr>
          <w:rFonts w:ascii="Times New Roman" w:eastAsia="標楷體" w:hAnsi="Times New Roman" w:cs="Arial"/>
          <w:sz w:val="28"/>
          <w:szCs w:val="28"/>
        </w:rPr>
        <w:t>5</w:t>
      </w:r>
      <w:r w:rsidRPr="00063FF3">
        <w:rPr>
          <w:rFonts w:ascii="Times New Roman" w:eastAsia="標楷體" w:hAnsi="Times New Roman" w:cs="Arial" w:hint="eastAsia"/>
          <w:sz w:val="28"/>
          <w:szCs w:val="28"/>
        </w:rPr>
        <w:t>月「產業用紡織品報告」（</w:t>
      </w:r>
      <w:r w:rsidRPr="00063FF3">
        <w:rPr>
          <w:rFonts w:ascii="Times New Roman" w:eastAsia="標楷體" w:hAnsi="Times New Roman" w:cs="Arial"/>
          <w:sz w:val="28"/>
          <w:szCs w:val="28"/>
        </w:rPr>
        <w:t>TEKNIK TEKSTILLER RAPORU</w:t>
      </w:r>
      <w:r w:rsidRPr="00063FF3">
        <w:rPr>
          <w:rFonts w:ascii="Times New Roman" w:eastAsia="標楷體" w:hAnsi="Times New Roman" w:cs="Arial" w:hint="eastAsia"/>
          <w:sz w:val="28"/>
          <w:szCs w:val="28"/>
        </w:rPr>
        <w:t>）附件</w:t>
      </w:r>
    </w:p>
    <w:p w:rsidR="00A767D1" w:rsidRPr="009C5085" w:rsidRDefault="00A767D1" w:rsidP="00DE24C4">
      <w:pPr>
        <w:pStyle w:val="a7"/>
        <w:numPr>
          <w:ilvl w:val="1"/>
          <w:numId w:val="2"/>
        </w:numPr>
        <w:spacing w:afterLines="50" w:line="460" w:lineRule="exact"/>
        <w:ind w:leftChars="0" w:left="794" w:rightChars="-59" w:right="-142" w:hanging="794"/>
        <w:rPr>
          <w:rFonts w:ascii="Times New Roman" w:eastAsia="標楷體" w:hAnsi="Times New Roman" w:cs="Arial"/>
          <w:sz w:val="32"/>
          <w:szCs w:val="32"/>
        </w:rPr>
      </w:pPr>
      <w:r w:rsidRPr="009C5085">
        <w:rPr>
          <w:rFonts w:ascii="Times New Roman" w:eastAsia="標楷體" w:hAnsi="Times New Roman" w:cs="Arial" w:hint="eastAsia"/>
          <w:sz w:val="32"/>
          <w:szCs w:val="32"/>
        </w:rPr>
        <w:t>「出口商登記表」</w:t>
      </w:r>
    </w:p>
    <w:tbl>
      <w:tblPr>
        <w:tblW w:w="9851" w:type="dxa"/>
        <w:tblCellMar>
          <w:left w:w="0" w:type="dxa"/>
          <w:right w:w="0" w:type="dxa"/>
        </w:tblCellMar>
        <w:tblLook w:val="04A0"/>
      </w:tblPr>
      <w:tblGrid>
        <w:gridCol w:w="3325"/>
        <w:gridCol w:w="1707"/>
        <w:gridCol w:w="1707"/>
        <w:gridCol w:w="3112"/>
      </w:tblGrid>
      <w:tr w:rsidR="00A767D1" w:rsidRPr="009C5085" w:rsidTr="007467D5">
        <w:tc>
          <w:tcPr>
            <w:tcW w:w="9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b/>
                <w:bCs/>
                <w:sz w:val="32"/>
                <w:szCs w:val="32"/>
              </w:rPr>
              <w:t>EXPORTER REGISTRY FORM</w:t>
            </w:r>
          </w:p>
        </w:tc>
      </w:tr>
      <w:tr w:rsidR="00A767D1" w:rsidRPr="009C5085" w:rsidTr="007467D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Legal Title*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7467D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Business Title**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Address*** 1. Line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Address 2. Line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Address 3. Line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City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State/Province/Region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ZIP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Country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lastRenderedPageBreak/>
              <w:t>Phone Number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Fax Number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URL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E-mail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Tax Authority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Tax Registry Number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Number of Employee</w:t>
            </w:r>
          </w:p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(Yearly average)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Total Sales in USD (last year)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Year of Establishment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Legal (Corporate) Status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International quality certificates owned and their registry numbers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063FF3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i/>
                <w:iCs/>
                <w:sz w:val="32"/>
                <w:szCs w:val="32"/>
              </w:rPr>
              <w:t>Countries products are exported to</w:t>
            </w:r>
          </w:p>
        </w:tc>
      </w:tr>
      <w:tr w:rsidR="00A767D1" w:rsidRPr="009C5085" w:rsidTr="00063FF3">
        <w:trPr>
          <w:trHeight w:val="54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Export country(</w:t>
            </w:r>
            <w:proofErr w:type="spellStart"/>
            <w:r w:rsidRPr="009C5085">
              <w:rPr>
                <w:rStyle w:val="spelle"/>
                <w:rFonts w:ascii="Times New Roman" w:eastAsia="標楷體" w:hAnsi="Times New Roman" w:cs="Arial"/>
                <w:sz w:val="32"/>
                <w:szCs w:val="32"/>
              </w:rPr>
              <w:t>ies</w:t>
            </w:r>
            <w:proofErr w:type="spellEnd"/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)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jc w:val="center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Product(s)</w:t>
            </w:r>
          </w:p>
        </w:tc>
      </w:tr>
      <w:tr w:rsidR="00A767D1" w:rsidRPr="009C5085" w:rsidTr="00063FF3">
        <w:trPr>
          <w:trHeight w:val="329"/>
        </w:trPr>
        <w:tc>
          <w:tcPr>
            <w:tcW w:w="9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bCs/>
                <w:sz w:val="32"/>
                <w:szCs w:val="32"/>
              </w:rPr>
              <w:t>I hereby declare that the information presented above is correct and verifiable.</w:t>
            </w:r>
          </w:p>
        </w:tc>
      </w:tr>
      <w:tr w:rsidR="00A767D1" w:rsidRPr="009C5085" w:rsidTr="007467D5">
        <w:trPr>
          <w:trHeight w:val="532"/>
        </w:trPr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Name, surname and title in the company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  <w:tr w:rsidR="00A767D1" w:rsidRPr="009C5085" w:rsidTr="007467D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Company stamp and sing of the authorized person</w:t>
            </w:r>
          </w:p>
        </w:tc>
        <w:tc>
          <w:tcPr>
            <w:tcW w:w="6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67D1" w:rsidRPr="009C5085" w:rsidRDefault="00A767D1" w:rsidP="0095498E">
            <w:pPr>
              <w:spacing w:line="400" w:lineRule="exact"/>
              <w:rPr>
                <w:rFonts w:ascii="Times New Roman" w:eastAsia="標楷體" w:hAnsi="Times New Roman" w:cs="Arial"/>
                <w:sz w:val="32"/>
                <w:szCs w:val="32"/>
              </w:rPr>
            </w:pPr>
            <w:r w:rsidRPr="009C5085">
              <w:rPr>
                <w:rFonts w:ascii="Times New Roman" w:eastAsia="標楷體" w:hAnsi="Times New Roman" w:cs="Arial"/>
                <w:sz w:val="32"/>
                <w:szCs w:val="32"/>
              </w:rPr>
              <w:t> </w:t>
            </w:r>
          </w:p>
        </w:tc>
      </w:tr>
    </w:tbl>
    <w:p w:rsidR="00A767D1" w:rsidRPr="009C5085" w:rsidRDefault="00A767D1" w:rsidP="009C5085">
      <w:pPr>
        <w:pStyle w:val="af"/>
        <w:rPr>
          <w:rFonts w:ascii="Times New Roman" w:hAnsi="Times New Roman" w:cs="Times New Roman"/>
          <w:sz w:val="28"/>
          <w:szCs w:val="28"/>
        </w:rPr>
      </w:pPr>
      <w:r w:rsidRPr="009C5085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C5085">
        <w:rPr>
          <w:rFonts w:ascii="Times New Roman" w:hAnsi="Times New Roman" w:cs="Times New Roman"/>
          <w:sz w:val="28"/>
          <w:szCs w:val="28"/>
        </w:rPr>
        <w:t>The title that company is registered to.</w:t>
      </w:r>
    </w:p>
    <w:p w:rsidR="007467D5" w:rsidRPr="009C5085" w:rsidRDefault="00A767D1" w:rsidP="009C5085">
      <w:pPr>
        <w:pStyle w:val="af"/>
        <w:rPr>
          <w:rFonts w:ascii="Times New Roman" w:hAnsi="Times New Roman" w:cs="Times New Roman"/>
          <w:sz w:val="28"/>
          <w:szCs w:val="28"/>
        </w:rPr>
      </w:pPr>
      <w:r w:rsidRPr="009C5085">
        <w:rPr>
          <w:rFonts w:ascii="Times New Roman" w:hAnsi="Times New Roman" w:cs="Times New Roman"/>
          <w:sz w:val="28"/>
          <w:szCs w:val="28"/>
        </w:rPr>
        <w:t>**The title appears on invoice.</w:t>
      </w:r>
    </w:p>
    <w:p w:rsidR="00A767D1" w:rsidRPr="009C5085" w:rsidRDefault="00A767D1" w:rsidP="009C5085">
      <w:pPr>
        <w:pStyle w:val="af"/>
        <w:rPr>
          <w:rFonts w:ascii="Times New Roman" w:hAnsi="Times New Roman" w:cs="Times New Roman"/>
          <w:kern w:val="0"/>
          <w:sz w:val="28"/>
          <w:szCs w:val="28"/>
        </w:rPr>
      </w:pPr>
      <w:r w:rsidRPr="009C5085">
        <w:rPr>
          <w:rFonts w:ascii="Times New Roman" w:hAnsi="Times New Roman" w:cs="Times New Roman"/>
          <w:sz w:val="28"/>
          <w:szCs w:val="28"/>
        </w:rPr>
        <w:t>***Legal address that headquarters is legally registered</w:t>
      </w:r>
    </w:p>
    <w:sectPr w:rsidR="00A767D1" w:rsidRPr="009C5085" w:rsidSect="007467D5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AD" w:rsidRDefault="005066AD" w:rsidP="005066AD">
      <w:r>
        <w:separator/>
      </w:r>
    </w:p>
  </w:endnote>
  <w:endnote w:type="continuationSeparator" w:id="0">
    <w:p w:rsidR="005066AD" w:rsidRDefault="005066AD" w:rsidP="0050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AD" w:rsidRDefault="005066AD" w:rsidP="005066AD">
      <w:r>
        <w:separator/>
      </w:r>
    </w:p>
  </w:footnote>
  <w:footnote w:type="continuationSeparator" w:id="0">
    <w:p w:rsidR="005066AD" w:rsidRDefault="005066AD" w:rsidP="00506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20C"/>
    <w:multiLevelType w:val="hybridMultilevel"/>
    <w:tmpl w:val="C076EB7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41796D"/>
    <w:multiLevelType w:val="hybridMultilevel"/>
    <w:tmpl w:val="20CED87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CE7696"/>
    <w:multiLevelType w:val="hybridMultilevel"/>
    <w:tmpl w:val="87CC4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136E6E"/>
    <w:multiLevelType w:val="hybridMultilevel"/>
    <w:tmpl w:val="9BA80B44"/>
    <w:lvl w:ilvl="0" w:tplc="04090015">
      <w:start w:val="1"/>
      <w:numFmt w:val="taiwaneseCountingThousand"/>
      <w:lvlText w:val="%1、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">
    <w:nsid w:val="1D9B6BCA"/>
    <w:multiLevelType w:val="hybridMultilevel"/>
    <w:tmpl w:val="04629430"/>
    <w:lvl w:ilvl="0" w:tplc="0A64168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06F6E38"/>
    <w:multiLevelType w:val="hybridMultilevel"/>
    <w:tmpl w:val="1F0A2A8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2C474FBD"/>
    <w:multiLevelType w:val="hybridMultilevel"/>
    <w:tmpl w:val="75469BE6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F004A77"/>
    <w:multiLevelType w:val="hybridMultilevel"/>
    <w:tmpl w:val="D9CAD482"/>
    <w:lvl w:ilvl="0" w:tplc="995A768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43C5DF8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tr-TR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195D62"/>
    <w:multiLevelType w:val="hybridMultilevel"/>
    <w:tmpl w:val="438CAD76"/>
    <w:lvl w:ilvl="0" w:tplc="6BD2F5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9">
    <w:nsid w:val="3B5E57E1"/>
    <w:multiLevelType w:val="hybridMultilevel"/>
    <w:tmpl w:val="346C68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AB1E85"/>
    <w:multiLevelType w:val="hybridMultilevel"/>
    <w:tmpl w:val="92A2C652"/>
    <w:lvl w:ilvl="0" w:tplc="0A6416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FD2B60"/>
    <w:multiLevelType w:val="hybridMultilevel"/>
    <w:tmpl w:val="88C2FAF6"/>
    <w:lvl w:ilvl="0" w:tplc="88A24D36">
      <w:start w:val="1"/>
      <w:numFmt w:val="taiwaneseCountingThousand"/>
      <w:suff w:val="nothing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2">
    <w:nsid w:val="4B8C79C4"/>
    <w:multiLevelType w:val="hybridMultilevel"/>
    <w:tmpl w:val="7C009ED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DCE0DB5"/>
    <w:multiLevelType w:val="hybridMultilevel"/>
    <w:tmpl w:val="7C009ED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DE04799"/>
    <w:multiLevelType w:val="hybridMultilevel"/>
    <w:tmpl w:val="119E1748"/>
    <w:lvl w:ilvl="0" w:tplc="0A6416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85693F"/>
    <w:multiLevelType w:val="hybridMultilevel"/>
    <w:tmpl w:val="AE5C99CA"/>
    <w:lvl w:ilvl="0" w:tplc="0A6416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E33897"/>
    <w:multiLevelType w:val="hybridMultilevel"/>
    <w:tmpl w:val="7C009ED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7711F66"/>
    <w:multiLevelType w:val="hybridMultilevel"/>
    <w:tmpl w:val="7C009ED8"/>
    <w:lvl w:ilvl="0" w:tplc="0A6416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C2E7134"/>
    <w:multiLevelType w:val="hybridMultilevel"/>
    <w:tmpl w:val="2BD052F6"/>
    <w:lvl w:ilvl="0" w:tplc="04090015">
      <w:start w:val="1"/>
      <w:numFmt w:val="taiwaneseCountingThousand"/>
      <w:lvlText w:val="%1、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9">
    <w:nsid w:val="6E4069AB"/>
    <w:multiLevelType w:val="hybridMultilevel"/>
    <w:tmpl w:val="2BE08448"/>
    <w:lvl w:ilvl="0" w:tplc="A6F81638">
      <w:start w:val="2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8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6AD"/>
    <w:rsid w:val="00063FF3"/>
    <w:rsid w:val="0012067D"/>
    <w:rsid w:val="001A23E7"/>
    <w:rsid w:val="001A7927"/>
    <w:rsid w:val="002F3935"/>
    <w:rsid w:val="003762A8"/>
    <w:rsid w:val="005066AD"/>
    <w:rsid w:val="00642478"/>
    <w:rsid w:val="00656556"/>
    <w:rsid w:val="007467D5"/>
    <w:rsid w:val="00875D5F"/>
    <w:rsid w:val="009C5085"/>
    <w:rsid w:val="00A767D1"/>
    <w:rsid w:val="00C37920"/>
    <w:rsid w:val="00CD0871"/>
    <w:rsid w:val="00DE24C4"/>
    <w:rsid w:val="00E7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66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6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66AD"/>
    <w:rPr>
      <w:sz w:val="20"/>
      <w:szCs w:val="20"/>
    </w:rPr>
  </w:style>
  <w:style w:type="paragraph" w:styleId="a7">
    <w:name w:val="List Paragraph"/>
    <w:basedOn w:val="a"/>
    <w:uiPriority w:val="34"/>
    <w:qFormat/>
    <w:rsid w:val="005066AD"/>
    <w:pPr>
      <w:ind w:leftChars="200" w:left="480"/>
    </w:pPr>
  </w:style>
  <w:style w:type="table" w:styleId="a8">
    <w:name w:val="Table Grid"/>
    <w:basedOn w:val="a1"/>
    <w:uiPriority w:val="59"/>
    <w:rsid w:val="00A7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A767D1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767D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767D1"/>
    <w:rPr>
      <w:vertAlign w:val="superscript"/>
    </w:rPr>
  </w:style>
  <w:style w:type="character" w:styleId="ac">
    <w:name w:val="Hyperlink"/>
    <w:basedOn w:val="a0"/>
    <w:uiPriority w:val="99"/>
    <w:unhideWhenUsed/>
    <w:rsid w:val="00A767D1"/>
    <w:rPr>
      <w:color w:val="0000FF" w:themeColor="hyperlink"/>
      <w:u w:val="single"/>
    </w:rPr>
  </w:style>
  <w:style w:type="character" w:customStyle="1" w:styleId="spelle">
    <w:name w:val="spelle"/>
    <w:basedOn w:val="a0"/>
    <w:rsid w:val="00A767D1"/>
  </w:style>
  <w:style w:type="paragraph" w:styleId="ad">
    <w:name w:val="Body Text"/>
    <w:basedOn w:val="a"/>
    <w:link w:val="ae"/>
    <w:uiPriority w:val="99"/>
    <w:unhideWhenUsed/>
    <w:rsid w:val="00A767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e">
    <w:name w:val="本文 字元"/>
    <w:basedOn w:val="a0"/>
    <w:link w:val="ad"/>
    <w:uiPriority w:val="99"/>
    <w:rsid w:val="00A767D1"/>
    <w:rPr>
      <w:rFonts w:ascii="新細明體" w:eastAsia="新細明體" w:hAnsi="新細明體" w:cs="新細明體"/>
      <w:kern w:val="0"/>
      <w:szCs w:val="24"/>
    </w:rPr>
  </w:style>
  <w:style w:type="paragraph" w:styleId="af">
    <w:name w:val="No Spacing"/>
    <w:uiPriority w:val="1"/>
    <w:qFormat/>
    <w:rsid w:val="009C508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B7B6-122A-4BD5-AFF1-379D3035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2017-11-09T10:38:00Z</dcterms:created>
  <dcterms:modified xsi:type="dcterms:W3CDTF">2017-11-28T05:37:00Z</dcterms:modified>
</cp:coreProperties>
</file>